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SU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7"/>
        <w:gridCol w:w="8418"/>
      </w:tblGrid>
      <w:tr w:rsidR="0012209D" w14:paraId="0BA51BD9" w14:textId="77777777" w:rsidTr="008700A8">
        <w:tc>
          <w:tcPr>
            <w:tcW w:w="1617" w:type="dxa"/>
          </w:tcPr>
          <w:p w14:paraId="76CAB041" w14:textId="77777777" w:rsidR="0012209D" w:rsidRDefault="0012209D" w:rsidP="008700A8">
            <w:r>
              <w:t>Last updated:</w:t>
            </w:r>
          </w:p>
        </w:tc>
        <w:tc>
          <w:tcPr>
            <w:tcW w:w="8418" w:type="dxa"/>
          </w:tcPr>
          <w:p w14:paraId="58D8AE57" w14:textId="1F969BDC" w:rsidR="0012209D" w:rsidRDefault="00BA763E" w:rsidP="00171A1F">
            <w:r>
              <w:t>May 2023</w:t>
            </w:r>
          </w:p>
        </w:tc>
      </w:tr>
    </w:tbl>
    <w:p w14:paraId="5829F7F2" w14:textId="77777777" w:rsidR="0012209D" w:rsidRPr="007F025A" w:rsidRDefault="0012209D" w:rsidP="0012209D">
      <w:pPr>
        <w:rPr>
          <w:b/>
          <w:bCs/>
          <w:sz w:val="22"/>
          <w:szCs w:val="24"/>
        </w:rPr>
      </w:pPr>
      <w:r w:rsidRPr="007F025A">
        <w:rPr>
          <w:b/>
          <w:bCs/>
          <w:sz w:val="22"/>
          <w:szCs w:val="24"/>
        </w:rPr>
        <w:t>JOB DESCRIPTION</w:t>
      </w:r>
    </w:p>
    <w:p w14:paraId="5D19EDE2" w14:textId="77777777" w:rsidR="0012209D" w:rsidRDefault="0012209D" w:rsidP="0012209D"/>
    <w:tbl>
      <w:tblPr>
        <w:tblStyle w:val="SUTable"/>
        <w:tblW w:w="0" w:type="auto"/>
        <w:tblLook w:val="04A0" w:firstRow="1" w:lastRow="0" w:firstColumn="1" w:lastColumn="0" w:noHBand="0" w:noVBand="1"/>
      </w:tblPr>
      <w:tblGrid>
        <w:gridCol w:w="2689"/>
        <w:gridCol w:w="4445"/>
        <w:gridCol w:w="849"/>
        <w:gridCol w:w="2077"/>
      </w:tblGrid>
      <w:tr w:rsidR="0012209D" w14:paraId="2E28988D" w14:textId="77777777" w:rsidTr="001E15F5">
        <w:tc>
          <w:tcPr>
            <w:tcW w:w="2689" w:type="dxa"/>
            <w:shd w:val="clear" w:color="auto" w:fill="D9D9D9" w:themeFill="background1" w:themeFillShade="D9"/>
          </w:tcPr>
          <w:p w14:paraId="46C7D151" w14:textId="77777777" w:rsidR="0012209D" w:rsidRDefault="0012209D" w:rsidP="008700A8">
            <w:r>
              <w:t>Post title:</w:t>
            </w:r>
          </w:p>
        </w:tc>
        <w:tc>
          <w:tcPr>
            <w:tcW w:w="7371" w:type="dxa"/>
            <w:gridSpan w:val="3"/>
          </w:tcPr>
          <w:p w14:paraId="7AB5DE93" w14:textId="61D85CC9" w:rsidR="0012209D" w:rsidRPr="00447FD8" w:rsidRDefault="009D7C0D" w:rsidP="0065560D">
            <w:pPr>
              <w:rPr>
                <w:b/>
                <w:bCs/>
              </w:rPr>
            </w:pPr>
            <w:r>
              <w:rPr>
                <w:b/>
                <w:bCs/>
              </w:rPr>
              <w:t>Professor</w:t>
            </w:r>
            <w:r w:rsidR="003B7E42">
              <w:rPr>
                <w:b/>
                <w:bCs/>
              </w:rPr>
              <w:t>ial Fellow</w:t>
            </w:r>
            <w:r w:rsidR="00740FF0">
              <w:rPr>
                <w:b/>
                <w:bCs/>
              </w:rPr>
              <w:t xml:space="preserve"> </w:t>
            </w:r>
          </w:p>
        </w:tc>
      </w:tr>
      <w:tr w:rsidR="000077BF" w:rsidRPr="000077BF" w14:paraId="3408C243" w14:textId="77777777" w:rsidTr="001E15F5">
        <w:tc>
          <w:tcPr>
            <w:tcW w:w="2689" w:type="dxa"/>
            <w:shd w:val="clear" w:color="auto" w:fill="D9D9D9" w:themeFill="background1" w:themeFillShade="D9"/>
          </w:tcPr>
          <w:p w14:paraId="10D5622D" w14:textId="77DED298" w:rsidR="000077BF" w:rsidRPr="000077BF" w:rsidRDefault="000077BF" w:rsidP="000077BF">
            <w:pPr>
              <w:rPr>
                <w:lang w:val="fr-FR"/>
              </w:rPr>
            </w:pPr>
            <w:r w:rsidRPr="00D00B74">
              <w:rPr>
                <w:lang w:val="fr-FR"/>
              </w:rPr>
              <w:t>Standard Occupation Code: (UKVI SOC CODE)</w:t>
            </w:r>
          </w:p>
        </w:tc>
        <w:tc>
          <w:tcPr>
            <w:tcW w:w="7371" w:type="dxa"/>
            <w:gridSpan w:val="3"/>
          </w:tcPr>
          <w:p w14:paraId="65241364" w14:textId="5E015B56" w:rsidR="000077BF" w:rsidRPr="000077BF" w:rsidRDefault="00A2378B" w:rsidP="000077BF">
            <w:pPr>
              <w:rPr>
                <w:lang w:val="fr-FR"/>
              </w:rPr>
            </w:pPr>
            <w:r>
              <w:t>2311 – Higher education teaching professional</w:t>
            </w:r>
          </w:p>
        </w:tc>
      </w:tr>
      <w:tr w:rsidR="0012209D" w14:paraId="1D23826F" w14:textId="77777777" w:rsidTr="001E15F5">
        <w:tc>
          <w:tcPr>
            <w:tcW w:w="2689" w:type="dxa"/>
            <w:shd w:val="clear" w:color="auto" w:fill="D9D9D9" w:themeFill="background1" w:themeFillShade="D9"/>
          </w:tcPr>
          <w:p w14:paraId="66712978" w14:textId="443A4549" w:rsidR="0012209D" w:rsidRDefault="00A96BD4" w:rsidP="008700A8">
            <w:r>
              <w:t>School</w:t>
            </w:r>
            <w:r w:rsidR="0012209D">
              <w:t>:</w:t>
            </w:r>
          </w:p>
        </w:tc>
        <w:tc>
          <w:tcPr>
            <w:tcW w:w="7371" w:type="dxa"/>
            <w:gridSpan w:val="3"/>
          </w:tcPr>
          <w:p w14:paraId="1E50CF0A" w14:textId="72D7C891" w:rsidR="0012209D" w:rsidRDefault="00965FD4" w:rsidP="008700A8">
            <w:r>
              <w:t>Southampton Business School</w:t>
            </w:r>
          </w:p>
        </w:tc>
      </w:tr>
      <w:tr w:rsidR="00746AEB" w14:paraId="676686DE" w14:textId="77777777" w:rsidTr="001E15F5">
        <w:tc>
          <w:tcPr>
            <w:tcW w:w="2689" w:type="dxa"/>
            <w:shd w:val="clear" w:color="auto" w:fill="D9D9D9" w:themeFill="background1" w:themeFillShade="D9"/>
          </w:tcPr>
          <w:p w14:paraId="764FA0F5" w14:textId="77777777" w:rsidR="00746AEB" w:rsidRDefault="00746AEB" w:rsidP="008700A8">
            <w:r>
              <w:t>Faculty:</w:t>
            </w:r>
          </w:p>
        </w:tc>
        <w:tc>
          <w:tcPr>
            <w:tcW w:w="7371" w:type="dxa"/>
            <w:gridSpan w:val="3"/>
          </w:tcPr>
          <w:p w14:paraId="67DEBF87" w14:textId="716EAB78" w:rsidR="00746AEB" w:rsidRDefault="00A2378B" w:rsidP="008700A8">
            <w:r>
              <w:t>Social Sciences</w:t>
            </w:r>
          </w:p>
        </w:tc>
      </w:tr>
      <w:tr w:rsidR="0012209D" w14:paraId="44C32E85" w14:textId="77777777" w:rsidTr="001E15F5">
        <w:tc>
          <w:tcPr>
            <w:tcW w:w="2689" w:type="dxa"/>
            <w:shd w:val="clear" w:color="auto" w:fill="D9D9D9" w:themeFill="background1" w:themeFillShade="D9"/>
          </w:tcPr>
          <w:p w14:paraId="6350D0E8" w14:textId="77777777" w:rsidR="0012209D" w:rsidRDefault="00746AEB" w:rsidP="00746AEB">
            <w:r>
              <w:t>Career P</w:t>
            </w:r>
            <w:r w:rsidR="0012209D">
              <w:t>athway:</w:t>
            </w:r>
          </w:p>
        </w:tc>
        <w:tc>
          <w:tcPr>
            <w:tcW w:w="4445" w:type="dxa"/>
          </w:tcPr>
          <w:p w14:paraId="2E6B4174" w14:textId="77777777" w:rsidR="0012209D" w:rsidRDefault="009D7C0D" w:rsidP="00FF246F">
            <w:r>
              <w:t>Education, Research and Enterprise</w:t>
            </w:r>
            <w:r w:rsidR="00E37792">
              <w:t xml:space="preserve"> </w:t>
            </w:r>
            <w:r>
              <w:t>(ERE</w:t>
            </w:r>
            <w:r w:rsidR="00E37792">
              <w:t>)</w:t>
            </w:r>
          </w:p>
        </w:tc>
        <w:tc>
          <w:tcPr>
            <w:tcW w:w="849" w:type="dxa"/>
            <w:shd w:val="clear" w:color="auto" w:fill="D9D9D9" w:themeFill="background1" w:themeFillShade="D9"/>
          </w:tcPr>
          <w:p w14:paraId="63BACB91" w14:textId="77777777" w:rsidR="0012209D" w:rsidRDefault="0012209D" w:rsidP="008700A8">
            <w:r>
              <w:t>Level:</w:t>
            </w:r>
          </w:p>
        </w:tc>
        <w:tc>
          <w:tcPr>
            <w:tcW w:w="2077" w:type="dxa"/>
          </w:tcPr>
          <w:p w14:paraId="10205E02" w14:textId="77777777" w:rsidR="0012209D" w:rsidRDefault="009D7C0D" w:rsidP="008700A8">
            <w:r>
              <w:t>7</w:t>
            </w:r>
          </w:p>
        </w:tc>
      </w:tr>
      <w:tr w:rsidR="0012209D" w14:paraId="7EC8611F" w14:textId="77777777" w:rsidTr="001E15F5">
        <w:tc>
          <w:tcPr>
            <w:tcW w:w="2689" w:type="dxa"/>
            <w:shd w:val="clear" w:color="auto" w:fill="D9D9D9" w:themeFill="background1" w:themeFillShade="D9"/>
          </w:tcPr>
          <w:p w14:paraId="0EDC7C36" w14:textId="77777777" w:rsidR="0012209D" w:rsidRDefault="0012209D" w:rsidP="008700A8">
            <w:r>
              <w:t>*ERE category:</w:t>
            </w:r>
          </w:p>
        </w:tc>
        <w:tc>
          <w:tcPr>
            <w:tcW w:w="7371" w:type="dxa"/>
            <w:gridSpan w:val="3"/>
          </w:tcPr>
          <w:p w14:paraId="3B95D991" w14:textId="64B91586" w:rsidR="0012209D" w:rsidRDefault="003B7E42" w:rsidP="00FF246F">
            <w:r>
              <w:t>Education Pathway</w:t>
            </w:r>
          </w:p>
        </w:tc>
      </w:tr>
      <w:tr w:rsidR="0012209D" w14:paraId="18F51436" w14:textId="77777777" w:rsidTr="001E15F5">
        <w:tc>
          <w:tcPr>
            <w:tcW w:w="2689" w:type="dxa"/>
            <w:shd w:val="clear" w:color="auto" w:fill="D9D9D9" w:themeFill="background1" w:themeFillShade="D9"/>
          </w:tcPr>
          <w:p w14:paraId="6842CD1B" w14:textId="77777777" w:rsidR="0012209D" w:rsidRDefault="0012209D" w:rsidP="008700A8">
            <w:r>
              <w:t>Posts responsible to:</w:t>
            </w:r>
          </w:p>
        </w:tc>
        <w:tc>
          <w:tcPr>
            <w:tcW w:w="7371" w:type="dxa"/>
            <w:gridSpan w:val="3"/>
          </w:tcPr>
          <w:p w14:paraId="65C385E8" w14:textId="73CC9503" w:rsidR="0012209D" w:rsidRPr="005508A2" w:rsidRDefault="00C662BC" w:rsidP="008700A8">
            <w:r>
              <w:t xml:space="preserve">Head of </w:t>
            </w:r>
            <w:r w:rsidR="00AF5415">
              <w:t xml:space="preserve">School </w:t>
            </w:r>
            <w:r w:rsidR="00EA12EA">
              <w:t>or Department</w:t>
            </w:r>
          </w:p>
        </w:tc>
      </w:tr>
      <w:tr w:rsidR="0012209D" w14:paraId="18E23394" w14:textId="77777777" w:rsidTr="001E15F5">
        <w:tc>
          <w:tcPr>
            <w:tcW w:w="2689" w:type="dxa"/>
            <w:shd w:val="clear" w:color="auto" w:fill="D9D9D9" w:themeFill="background1" w:themeFillShade="D9"/>
          </w:tcPr>
          <w:p w14:paraId="0D1529EC" w14:textId="77777777" w:rsidR="0012209D" w:rsidRDefault="0012209D" w:rsidP="008700A8">
            <w:r>
              <w:t>Posts responsible for:</w:t>
            </w:r>
          </w:p>
        </w:tc>
        <w:tc>
          <w:tcPr>
            <w:tcW w:w="7371" w:type="dxa"/>
            <w:gridSpan w:val="3"/>
          </w:tcPr>
          <w:p w14:paraId="7FF5EF17" w14:textId="52A9DB97" w:rsidR="0012209D" w:rsidRPr="005508A2" w:rsidRDefault="0012209D" w:rsidP="008700A8"/>
        </w:tc>
      </w:tr>
      <w:tr w:rsidR="0012209D" w14:paraId="7888889E" w14:textId="77777777" w:rsidTr="001E15F5">
        <w:tc>
          <w:tcPr>
            <w:tcW w:w="2689" w:type="dxa"/>
            <w:shd w:val="clear" w:color="auto" w:fill="D9D9D9" w:themeFill="background1" w:themeFillShade="D9"/>
          </w:tcPr>
          <w:p w14:paraId="38E16FBC" w14:textId="77777777" w:rsidR="0012209D" w:rsidRDefault="0012209D" w:rsidP="008700A8">
            <w:r>
              <w:t>Post base:</w:t>
            </w:r>
          </w:p>
        </w:tc>
        <w:tc>
          <w:tcPr>
            <w:tcW w:w="7371" w:type="dxa"/>
            <w:gridSpan w:val="3"/>
          </w:tcPr>
          <w:p w14:paraId="3B885743" w14:textId="77777777" w:rsidR="0012209D" w:rsidRPr="005508A2" w:rsidRDefault="0012209D" w:rsidP="00C662BC">
            <w:r>
              <w:t>Office-based</w:t>
            </w:r>
          </w:p>
        </w:tc>
      </w:tr>
    </w:tbl>
    <w:p w14:paraId="28EE0917" w14:textId="77777777" w:rsidR="0012209D" w:rsidRDefault="0012209D" w:rsidP="0012209D"/>
    <w:tbl>
      <w:tblPr>
        <w:tblStyle w:val="SUTable"/>
        <w:tblW w:w="0" w:type="auto"/>
        <w:tblLook w:val="04A0" w:firstRow="1" w:lastRow="0" w:firstColumn="1" w:lastColumn="0" w:noHBand="0" w:noVBand="1"/>
      </w:tblPr>
      <w:tblGrid>
        <w:gridCol w:w="10137"/>
      </w:tblGrid>
      <w:tr w:rsidR="0012209D" w14:paraId="6EAD210B" w14:textId="77777777" w:rsidTr="7E8669A0">
        <w:tc>
          <w:tcPr>
            <w:tcW w:w="10137" w:type="dxa"/>
            <w:shd w:val="clear" w:color="auto" w:fill="D9D9D9" w:themeFill="background1" w:themeFillShade="D9"/>
          </w:tcPr>
          <w:p w14:paraId="4EDF7C37" w14:textId="77777777" w:rsidR="0012209D" w:rsidRDefault="0012209D" w:rsidP="008700A8">
            <w:r>
              <w:t>Job purpose</w:t>
            </w:r>
          </w:p>
        </w:tc>
      </w:tr>
      <w:tr w:rsidR="0012209D" w14:paraId="72B868E0" w14:textId="77777777" w:rsidTr="7E8669A0">
        <w:trPr>
          <w:trHeight w:val="1134"/>
        </w:trPr>
        <w:tc>
          <w:tcPr>
            <w:tcW w:w="10137" w:type="dxa"/>
          </w:tcPr>
          <w:p w14:paraId="5918002A" w14:textId="77777777" w:rsidR="00A97BAF" w:rsidRDefault="0072701D" w:rsidP="003A0B4D">
            <w:pPr>
              <w:rPr>
                <w:szCs w:val="18"/>
              </w:rPr>
            </w:pPr>
            <w:r w:rsidRPr="7E8669A0">
              <w:rPr>
                <w:color w:val="000000" w:themeColor="text1"/>
                <w:szCs w:val="18"/>
              </w:rPr>
              <w:t>To provide effective</w:t>
            </w:r>
            <w:r>
              <w:rPr>
                <w:color w:val="000000" w:themeColor="text1"/>
                <w:szCs w:val="18"/>
              </w:rPr>
              <w:t xml:space="preserve"> and sustained</w:t>
            </w:r>
            <w:r w:rsidRPr="7E8669A0">
              <w:rPr>
                <w:color w:val="000000" w:themeColor="text1"/>
                <w:szCs w:val="18"/>
              </w:rPr>
              <w:t xml:space="preserve"> academic leadership within the University, </w:t>
            </w:r>
            <w:r>
              <w:rPr>
                <w:color w:val="000000" w:themeColor="text1"/>
                <w:szCs w:val="18"/>
              </w:rPr>
              <w:t xml:space="preserve">primarily through education and educational leadership; </w:t>
            </w:r>
            <w:r w:rsidRPr="00EF71B7">
              <w:rPr>
                <w:szCs w:val="18"/>
              </w:rPr>
              <w:t>leading in the development of teaching and learning strategy and policy at school or faculty level and to contribute to strategy and policy at university level</w:t>
            </w:r>
          </w:p>
          <w:p w14:paraId="768E6867" w14:textId="77777777" w:rsidR="00A97BAF" w:rsidRDefault="00A97BAF" w:rsidP="003A0B4D"/>
          <w:p w14:paraId="7570A760" w14:textId="35D6336C" w:rsidR="003A0B4D" w:rsidRDefault="003A0B4D" w:rsidP="003A0B4D">
            <w:pPr>
              <w:rPr>
                <w:color w:val="000000" w:themeColor="text1"/>
              </w:rPr>
            </w:pPr>
            <w:r w:rsidRPr="7E8669A0">
              <w:rPr>
                <w:color w:val="000000" w:themeColor="text1"/>
              </w:rPr>
              <w:t xml:space="preserve">To demonstrate a significant national and/or international reputation for leadership and </w:t>
            </w:r>
            <w:r w:rsidR="005C13F6">
              <w:rPr>
                <w:color w:val="000000" w:themeColor="text1"/>
              </w:rPr>
              <w:t xml:space="preserve">academic excellence in education and </w:t>
            </w:r>
            <w:r w:rsidRPr="7E8669A0">
              <w:rPr>
                <w:color w:val="000000" w:themeColor="text1"/>
              </w:rPr>
              <w:t>education</w:t>
            </w:r>
            <w:r w:rsidR="005C13F6">
              <w:rPr>
                <w:color w:val="000000" w:themeColor="text1"/>
              </w:rPr>
              <w:t xml:space="preserve"> leadership</w:t>
            </w:r>
            <w:r w:rsidR="00AA7004" w:rsidRPr="7E8669A0">
              <w:rPr>
                <w:color w:val="000000" w:themeColor="text1"/>
              </w:rPr>
              <w:t xml:space="preserve"> </w:t>
            </w:r>
          </w:p>
          <w:p w14:paraId="44F6AE59" w14:textId="77777777" w:rsidR="001B5A8C" w:rsidRDefault="001B5A8C" w:rsidP="003A0B4D">
            <w:pPr>
              <w:rPr>
                <w:color w:val="000000" w:themeColor="text1"/>
              </w:rPr>
            </w:pPr>
          </w:p>
          <w:p w14:paraId="7EC65A43" w14:textId="77777777" w:rsidR="003A0B4D" w:rsidRDefault="003A0B4D" w:rsidP="003A0B4D">
            <w:pPr>
              <w:rPr>
                <w:color w:val="000000" w:themeColor="text1"/>
              </w:rPr>
            </w:pPr>
            <w:r w:rsidRPr="7E8669A0">
              <w:rPr>
                <w:color w:val="000000" w:themeColor="text1"/>
              </w:rPr>
              <w:t xml:space="preserve">To contribute to the development of the University’s external profile in the UK and internationally through a combination of Research, Education and Enterprise/Knowledge exchange (KEE), in line with the University Strategy. </w:t>
            </w:r>
          </w:p>
          <w:p w14:paraId="1A81B5A7" w14:textId="77777777" w:rsidR="003A0B4D" w:rsidRPr="00EB1240" w:rsidRDefault="003A0B4D" w:rsidP="003A0B4D">
            <w:pPr>
              <w:rPr>
                <w:color w:val="000000" w:themeColor="text1"/>
              </w:rPr>
            </w:pPr>
          </w:p>
          <w:p w14:paraId="02D9A5C0" w14:textId="3D0F20E1" w:rsidR="005D3265" w:rsidRPr="00C90EC4" w:rsidRDefault="005D3265" w:rsidP="00A543F0">
            <w:pPr>
              <w:pStyle w:val="EndnoteText"/>
              <w:suppressAutoHyphens/>
              <w:rPr>
                <w:i/>
                <w:iCs/>
              </w:rPr>
            </w:pPr>
          </w:p>
        </w:tc>
      </w:tr>
    </w:tbl>
    <w:p w14:paraId="279C4713" w14:textId="77777777" w:rsidR="0012209D" w:rsidRDefault="0012209D" w:rsidP="0012209D"/>
    <w:tbl>
      <w:tblPr>
        <w:tblStyle w:val="SUTable"/>
        <w:tblW w:w="0" w:type="auto"/>
        <w:tblLook w:val="04A0" w:firstRow="1" w:lastRow="0" w:firstColumn="1" w:lastColumn="0" w:noHBand="0" w:noVBand="1"/>
      </w:tblPr>
      <w:tblGrid>
        <w:gridCol w:w="575"/>
        <w:gridCol w:w="7925"/>
        <w:gridCol w:w="1560"/>
      </w:tblGrid>
      <w:tr w:rsidR="0012209D" w14:paraId="05489FBC" w14:textId="77777777" w:rsidTr="507B2B62">
        <w:trPr>
          <w:cantSplit/>
          <w:trHeight w:val="300"/>
          <w:tblHeader/>
        </w:trPr>
        <w:tc>
          <w:tcPr>
            <w:tcW w:w="8500" w:type="dxa"/>
            <w:gridSpan w:val="2"/>
            <w:shd w:val="clear" w:color="auto" w:fill="D9D9D9" w:themeFill="background1" w:themeFillShade="D9"/>
          </w:tcPr>
          <w:p w14:paraId="315F6B76" w14:textId="77777777" w:rsidR="0012209D" w:rsidRDefault="0012209D" w:rsidP="008700A8">
            <w:r>
              <w:t>Key accountabilities/primary responsibilities</w:t>
            </w:r>
          </w:p>
        </w:tc>
        <w:tc>
          <w:tcPr>
            <w:tcW w:w="1560" w:type="dxa"/>
            <w:shd w:val="clear" w:color="auto" w:fill="D9D9D9" w:themeFill="background1" w:themeFillShade="D9"/>
          </w:tcPr>
          <w:p w14:paraId="34AA5340" w14:textId="77777777" w:rsidR="0012209D" w:rsidRDefault="0012209D" w:rsidP="008700A8">
            <w:r>
              <w:t>% Time</w:t>
            </w:r>
          </w:p>
        </w:tc>
      </w:tr>
      <w:tr w:rsidR="00F26305" w14:paraId="592B553D" w14:textId="77777777" w:rsidTr="507B2B62">
        <w:trPr>
          <w:cantSplit/>
          <w:trHeight w:val="300"/>
        </w:trPr>
        <w:tc>
          <w:tcPr>
            <w:tcW w:w="575" w:type="dxa"/>
            <w:tcBorders>
              <w:right w:val="nil"/>
            </w:tcBorders>
          </w:tcPr>
          <w:p w14:paraId="4E24AED6" w14:textId="77777777" w:rsidR="00F26305" w:rsidRDefault="00F26305" w:rsidP="0012209D">
            <w:pPr>
              <w:pStyle w:val="ListParagraph"/>
              <w:numPr>
                <w:ilvl w:val="0"/>
                <w:numId w:val="17"/>
              </w:numPr>
            </w:pPr>
          </w:p>
        </w:tc>
        <w:tc>
          <w:tcPr>
            <w:tcW w:w="7925" w:type="dxa"/>
            <w:tcBorders>
              <w:left w:val="nil"/>
            </w:tcBorders>
          </w:tcPr>
          <w:p w14:paraId="2DA33474" w14:textId="77777777" w:rsidR="00361C92" w:rsidRDefault="0D9A938C" w:rsidP="7E8669A0">
            <w:pPr>
              <w:suppressAutoHyphens/>
              <w:spacing w:before="0" w:after="0"/>
            </w:pPr>
            <w:r>
              <w:t xml:space="preserve">Provide education leadership, leading and championing </w:t>
            </w:r>
            <w:r w:rsidR="00CE6430">
              <w:t>academic excellence</w:t>
            </w:r>
            <w:r>
              <w:t xml:space="preserve"> in learning and teaching strategies, including the </w:t>
            </w:r>
            <w:r w:rsidR="00134CCD">
              <w:t>enhancement</w:t>
            </w:r>
            <w:r>
              <w:t xml:space="preserve"> of academic educational policies and teaching and learning standards. </w:t>
            </w:r>
          </w:p>
          <w:p w14:paraId="139CDAE8" w14:textId="36588DE8" w:rsidR="00997031" w:rsidRDefault="00B2232E" w:rsidP="7E8669A0">
            <w:pPr>
              <w:suppressAutoHyphens/>
              <w:spacing w:before="0" w:after="0"/>
            </w:pPr>
            <w:r>
              <w:t>C</w:t>
            </w:r>
            <w:r w:rsidR="00997031">
              <w:t>ontribute to the development of strategy and policy at institutional level</w:t>
            </w:r>
            <w:r>
              <w:t>, p</w:t>
            </w:r>
            <w:r w:rsidR="00997031">
              <w:t>roviding specialist education knowledge and experience of evidence-informed best practice,</w:t>
            </w:r>
            <w:r w:rsidR="001B10DB">
              <w:t xml:space="preserve"> and </w:t>
            </w:r>
            <w:r w:rsidR="00997031">
              <w:t>current national and international practice and debates.</w:t>
            </w:r>
          </w:p>
          <w:p w14:paraId="705422C7" w14:textId="30561D1F" w:rsidR="003A4382" w:rsidRPr="00457B5E" w:rsidRDefault="003A4382" w:rsidP="00997031">
            <w:pPr>
              <w:suppressAutoHyphens/>
              <w:spacing w:before="0" w:after="0"/>
            </w:pPr>
          </w:p>
        </w:tc>
        <w:tc>
          <w:tcPr>
            <w:tcW w:w="1560" w:type="dxa"/>
            <w:vMerge w:val="restart"/>
          </w:tcPr>
          <w:p w14:paraId="6A40F607" w14:textId="0ED9C6A3" w:rsidR="00F26305" w:rsidRDefault="00F26305" w:rsidP="00671F76">
            <w:r>
              <w:t>8</w:t>
            </w:r>
            <w:r w:rsidR="00D54E6B">
              <w:t>5%*</w:t>
            </w:r>
          </w:p>
        </w:tc>
      </w:tr>
      <w:tr w:rsidR="00F26305" w14:paraId="15CD9A79" w14:textId="77777777" w:rsidTr="507B2B62">
        <w:trPr>
          <w:cantSplit/>
          <w:trHeight w:val="518"/>
        </w:trPr>
        <w:tc>
          <w:tcPr>
            <w:tcW w:w="575" w:type="dxa"/>
            <w:tcBorders>
              <w:right w:val="nil"/>
            </w:tcBorders>
          </w:tcPr>
          <w:p w14:paraId="6E71F82C" w14:textId="77777777" w:rsidR="00F26305" w:rsidRDefault="00F26305" w:rsidP="0012209D">
            <w:pPr>
              <w:pStyle w:val="ListParagraph"/>
              <w:numPr>
                <w:ilvl w:val="0"/>
                <w:numId w:val="17"/>
              </w:numPr>
            </w:pPr>
          </w:p>
        </w:tc>
        <w:tc>
          <w:tcPr>
            <w:tcW w:w="7925" w:type="dxa"/>
            <w:tcBorders>
              <w:left w:val="nil"/>
            </w:tcBorders>
          </w:tcPr>
          <w:p w14:paraId="254AA938" w14:textId="2E1B44EC" w:rsidR="00F26305" w:rsidRPr="00457B5E" w:rsidRDefault="00887C57" w:rsidP="7E8669A0">
            <w:pPr>
              <w:suppressAutoHyphens/>
              <w:spacing w:before="0" w:after="0"/>
            </w:pPr>
            <w:r>
              <w:t>To maintain and enhance a national reputation for academic excellence in education for example through dissemination of best practice,</w:t>
            </w:r>
            <w:r w:rsidR="00E03D55">
              <w:t xml:space="preserve"> a</w:t>
            </w:r>
            <w:r w:rsidR="009264D2">
              <w:t>cting as an advisor to appropriate national bodies, undertaking and disseminating pedagogic research, publishing educational textbooks</w:t>
            </w:r>
            <w:r w:rsidR="5AFD7A46">
              <w:t>/papers</w:t>
            </w:r>
            <w:r w:rsidR="001D5BB0">
              <w:t>,</w:t>
            </w:r>
            <w:r w:rsidR="009264D2">
              <w:t xml:space="preserve"> acting as an advisor/external examiner to other Higher Education Institution.  </w:t>
            </w:r>
          </w:p>
        </w:tc>
        <w:tc>
          <w:tcPr>
            <w:tcW w:w="1560" w:type="dxa"/>
            <w:vMerge/>
          </w:tcPr>
          <w:p w14:paraId="3C4A9F49" w14:textId="77777777" w:rsidR="00F26305" w:rsidRDefault="00F26305" w:rsidP="00671F76"/>
        </w:tc>
      </w:tr>
      <w:tr w:rsidR="00F26305" w14:paraId="2277F462" w14:textId="77777777" w:rsidTr="507B2B62">
        <w:trPr>
          <w:cantSplit/>
          <w:trHeight w:val="300"/>
        </w:trPr>
        <w:tc>
          <w:tcPr>
            <w:tcW w:w="575" w:type="dxa"/>
            <w:tcBorders>
              <w:right w:val="nil"/>
            </w:tcBorders>
          </w:tcPr>
          <w:p w14:paraId="0BABDD77" w14:textId="77777777" w:rsidR="00F26305" w:rsidRDefault="00F26305" w:rsidP="0012209D">
            <w:pPr>
              <w:pStyle w:val="ListParagraph"/>
              <w:numPr>
                <w:ilvl w:val="0"/>
                <w:numId w:val="17"/>
              </w:numPr>
            </w:pPr>
          </w:p>
        </w:tc>
        <w:tc>
          <w:tcPr>
            <w:tcW w:w="7925" w:type="dxa"/>
            <w:tcBorders>
              <w:left w:val="nil"/>
            </w:tcBorders>
          </w:tcPr>
          <w:p w14:paraId="5B5BD8F9" w14:textId="049D88BC" w:rsidR="00F26305" w:rsidRPr="00457B5E" w:rsidRDefault="00F26305" w:rsidP="507B2B62">
            <w:pPr>
              <w:suppressAutoHyphens/>
              <w:spacing w:before="0" w:after="0"/>
            </w:pPr>
            <w:r>
              <w:t>Develop and maintain productive collaborations with academic and professional services colleagues, both within and across disciplines, and within and external to the University, to enhance student outcomes, for example employability, NSS results, Widening Participation</w:t>
            </w:r>
            <w:r w:rsidR="2BCDBE60">
              <w:t>, and diversity of cohorts.</w:t>
            </w:r>
            <w:r>
              <w:t xml:space="preserve"> </w:t>
            </w:r>
          </w:p>
        </w:tc>
        <w:tc>
          <w:tcPr>
            <w:tcW w:w="1560" w:type="dxa"/>
            <w:vMerge/>
          </w:tcPr>
          <w:p w14:paraId="6D9FB1E1" w14:textId="77777777" w:rsidR="00F26305" w:rsidRDefault="00F26305" w:rsidP="00671F76"/>
        </w:tc>
      </w:tr>
      <w:tr w:rsidR="00F26305" w14:paraId="6533B654" w14:textId="77777777" w:rsidTr="507B2B62">
        <w:trPr>
          <w:cantSplit/>
          <w:trHeight w:val="300"/>
        </w:trPr>
        <w:tc>
          <w:tcPr>
            <w:tcW w:w="575" w:type="dxa"/>
            <w:tcBorders>
              <w:right w:val="nil"/>
            </w:tcBorders>
          </w:tcPr>
          <w:p w14:paraId="606E4450" w14:textId="77777777" w:rsidR="00F26305" w:rsidRDefault="00F26305" w:rsidP="0012209D">
            <w:pPr>
              <w:pStyle w:val="ListParagraph"/>
              <w:numPr>
                <w:ilvl w:val="0"/>
                <w:numId w:val="17"/>
              </w:numPr>
            </w:pPr>
          </w:p>
        </w:tc>
        <w:tc>
          <w:tcPr>
            <w:tcW w:w="7925" w:type="dxa"/>
            <w:tcBorders>
              <w:left w:val="nil"/>
            </w:tcBorders>
          </w:tcPr>
          <w:p w14:paraId="013F97DE" w14:textId="079D01DE" w:rsidR="00F26305" w:rsidRPr="00457B5E" w:rsidRDefault="007D0985" w:rsidP="2A089ACD">
            <w:pPr>
              <w:suppressAutoHyphens/>
              <w:spacing w:before="0" w:after="0"/>
            </w:pPr>
            <w:r>
              <w:t xml:space="preserve">Sustain an enhance activities as a coach and role model for teaching excellence school through excellent practice, leading or contributing to staff development activities and mentoring other less-experienced educators both within </w:t>
            </w:r>
            <w:r w:rsidR="640C0D2D">
              <w:t>the</w:t>
            </w:r>
            <w:r>
              <w:t xml:space="preserve"> school and beyond.</w:t>
            </w:r>
          </w:p>
        </w:tc>
        <w:tc>
          <w:tcPr>
            <w:tcW w:w="1560" w:type="dxa"/>
            <w:vMerge/>
          </w:tcPr>
          <w:p w14:paraId="7FB1DB36" w14:textId="77777777" w:rsidR="00F26305" w:rsidRDefault="00F26305" w:rsidP="00671F76"/>
        </w:tc>
      </w:tr>
      <w:tr w:rsidR="00F26305" w14:paraId="52D462C0" w14:textId="77777777" w:rsidTr="507B2B62">
        <w:trPr>
          <w:cantSplit/>
          <w:trHeight w:val="300"/>
        </w:trPr>
        <w:tc>
          <w:tcPr>
            <w:tcW w:w="575" w:type="dxa"/>
            <w:tcBorders>
              <w:right w:val="nil"/>
            </w:tcBorders>
          </w:tcPr>
          <w:p w14:paraId="0BE6A8BC" w14:textId="77777777" w:rsidR="00F26305" w:rsidRDefault="00F26305" w:rsidP="00671F76">
            <w:pPr>
              <w:pStyle w:val="ListParagraph"/>
              <w:numPr>
                <w:ilvl w:val="0"/>
                <w:numId w:val="17"/>
              </w:numPr>
            </w:pPr>
          </w:p>
        </w:tc>
        <w:tc>
          <w:tcPr>
            <w:tcW w:w="7925" w:type="dxa"/>
            <w:tcBorders>
              <w:left w:val="nil"/>
            </w:tcBorders>
          </w:tcPr>
          <w:p w14:paraId="21B16FE5" w14:textId="48995A2E" w:rsidR="001465E5" w:rsidRDefault="001465E5" w:rsidP="2A089ACD">
            <w:pPr>
              <w:suppressAutoHyphens/>
              <w:spacing w:before="0" w:after="0"/>
            </w:pPr>
            <w:r>
              <w:t>T</w:t>
            </w:r>
            <w:r w:rsidR="00220453">
              <w:t xml:space="preserve">eaching in specialist subject to the highest quality across a range of modules and to all levels. </w:t>
            </w:r>
          </w:p>
          <w:p w14:paraId="2AE3DD36" w14:textId="59620D9F" w:rsidR="00F26305" w:rsidRPr="00457B5E" w:rsidRDefault="773D5400" w:rsidP="2A089ACD">
            <w:pPr>
              <w:suppressAutoHyphens/>
              <w:spacing w:before="0" w:after="0"/>
            </w:pPr>
            <w:r>
              <w:t xml:space="preserve">Directly supervise students, providing expert advice on learning best practice and helping with learning problems.  Identify the learning needs of students and define learning objectives.  Promote the use of appropriate media to support student learning.  Set and mark coursework and exams, providing constructive feedback to students.  </w:t>
            </w:r>
          </w:p>
        </w:tc>
        <w:tc>
          <w:tcPr>
            <w:tcW w:w="1560" w:type="dxa"/>
            <w:vMerge/>
          </w:tcPr>
          <w:p w14:paraId="02AA1AD7" w14:textId="77777777" w:rsidR="00F26305" w:rsidRDefault="00F26305" w:rsidP="00671F76"/>
        </w:tc>
      </w:tr>
      <w:tr w:rsidR="00D54E6B" w14:paraId="2E46B13D" w14:textId="77777777" w:rsidTr="507B2B62">
        <w:trPr>
          <w:cantSplit/>
          <w:trHeight w:val="300"/>
        </w:trPr>
        <w:tc>
          <w:tcPr>
            <w:tcW w:w="575" w:type="dxa"/>
            <w:tcBorders>
              <w:right w:val="nil"/>
            </w:tcBorders>
          </w:tcPr>
          <w:p w14:paraId="38DD45E1" w14:textId="77777777" w:rsidR="00D54E6B" w:rsidRDefault="00D54E6B" w:rsidP="004E7113">
            <w:pPr>
              <w:pStyle w:val="ListParagraph"/>
              <w:numPr>
                <w:ilvl w:val="0"/>
                <w:numId w:val="17"/>
              </w:numPr>
            </w:pPr>
          </w:p>
        </w:tc>
        <w:tc>
          <w:tcPr>
            <w:tcW w:w="7925" w:type="dxa"/>
            <w:tcBorders>
              <w:left w:val="nil"/>
            </w:tcBorders>
          </w:tcPr>
          <w:p w14:paraId="1BCEA953" w14:textId="7FE8D9BA" w:rsidR="00D54E6B" w:rsidRPr="00457B5E" w:rsidRDefault="00D54E6B" w:rsidP="004E7113">
            <w:pPr>
              <w:tabs>
                <w:tab w:val="left" w:pos="0"/>
              </w:tabs>
              <w:suppressAutoHyphens/>
              <w:spacing w:before="0" w:after="0"/>
            </w:pPr>
            <w:r>
              <w:t xml:space="preserve">Contribute to </w:t>
            </w:r>
            <w:r w:rsidRPr="00457B5E">
              <w:t xml:space="preserve">leadership </w:t>
            </w:r>
            <w:r>
              <w:t>within the University.</w:t>
            </w:r>
            <w:r w:rsidRPr="00457B5E">
              <w:t xml:space="preserve">  In partnership with other members of the School, contribute towards developing </w:t>
            </w:r>
            <w:r>
              <w:t xml:space="preserve">School </w:t>
            </w:r>
            <w:r w:rsidRPr="00457B5E">
              <w:t xml:space="preserve">research, education and </w:t>
            </w:r>
            <w:r>
              <w:t>KEE</w:t>
            </w:r>
            <w:r w:rsidRPr="00457B5E">
              <w:t xml:space="preserve"> strateg</w:t>
            </w:r>
            <w:r>
              <w:t>ic plans</w:t>
            </w:r>
            <w:r w:rsidRPr="00457B5E">
              <w:t>.</w:t>
            </w:r>
            <w:r>
              <w:t xml:space="preserve"> </w:t>
            </w:r>
            <w:r w:rsidRPr="0006416D">
              <w:t xml:space="preserve">Contribute to the effective management and administration of the Faculty by performing duties allocated by the Head of </w:t>
            </w:r>
            <w:r>
              <w:t>School / Head of Department.</w:t>
            </w:r>
          </w:p>
        </w:tc>
        <w:tc>
          <w:tcPr>
            <w:tcW w:w="1560" w:type="dxa"/>
            <w:vMerge w:val="restart"/>
          </w:tcPr>
          <w:p w14:paraId="62428DCC" w14:textId="0925EBF5" w:rsidR="00D54E6B" w:rsidRDefault="00D54E6B" w:rsidP="004E7113">
            <w:r>
              <w:t>15%*</w:t>
            </w:r>
          </w:p>
        </w:tc>
      </w:tr>
      <w:tr w:rsidR="00D54E6B" w14:paraId="347E4D04" w14:textId="77777777" w:rsidTr="507B2B62">
        <w:trPr>
          <w:cantSplit/>
          <w:trHeight w:val="300"/>
        </w:trPr>
        <w:tc>
          <w:tcPr>
            <w:tcW w:w="575" w:type="dxa"/>
            <w:tcBorders>
              <w:right w:val="nil"/>
            </w:tcBorders>
          </w:tcPr>
          <w:p w14:paraId="1FA5C5C7" w14:textId="77777777" w:rsidR="00D54E6B" w:rsidRDefault="00D54E6B" w:rsidP="004E7113">
            <w:pPr>
              <w:pStyle w:val="ListParagraph"/>
              <w:numPr>
                <w:ilvl w:val="0"/>
                <w:numId w:val="17"/>
              </w:numPr>
            </w:pPr>
          </w:p>
        </w:tc>
        <w:tc>
          <w:tcPr>
            <w:tcW w:w="7925" w:type="dxa"/>
            <w:tcBorders>
              <w:left w:val="nil"/>
            </w:tcBorders>
          </w:tcPr>
          <w:p w14:paraId="35A12F1F" w14:textId="77777777" w:rsidR="00D54E6B" w:rsidRPr="00457B5E" w:rsidRDefault="00D54E6B" w:rsidP="004E7113">
            <w:r>
              <w:t>Any other duties that fall within the scope of the post as allocated by the line manager following consultation with the postholder.</w:t>
            </w:r>
          </w:p>
        </w:tc>
        <w:tc>
          <w:tcPr>
            <w:tcW w:w="1560" w:type="dxa"/>
            <w:vMerge/>
          </w:tcPr>
          <w:p w14:paraId="03998B36" w14:textId="77777777" w:rsidR="00D54E6B" w:rsidRDefault="00D54E6B" w:rsidP="004E7113"/>
        </w:tc>
      </w:tr>
    </w:tbl>
    <w:p w14:paraId="7DC6649E" w14:textId="77777777" w:rsidR="008D2448" w:rsidRDefault="008D2448" w:rsidP="008D2448">
      <w:pPr>
        <w:rPr>
          <w:i/>
          <w:iCs/>
          <w:szCs w:val="18"/>
        </w:rPr>
      </w:pPr>
      <w:r>
        <w:rPr>
          <w:i/>
          <w:iCs/>
          <w:szCs w:val="18"/>
        </w:rPr>
        <w:t>*The allocation of overall annual time budget to individual responsibilities will be dependent upon the needs of the Department and the School and can vary by academic year.</w:t>
      </w:r>
    </w:p>
    <w:p w14:paraId="3F0EFD1B" w14:textId="10FFE3AB" w:rsidR="008D2448" w:rsidRDefault="008D2448" w:rsidP="2A089ACD">
      <w:pPr>
        <w:rPr>
          <w:i/>
          <w:iCs/>
        </w:rPr>
      </w:pPr>
      <w:r w:rsidRPr="2A089ACD">
        <w:rPr>
          <w:i/>
          <w:iCs/>
        </w:rPr>
        <w:t xml:space="preserve">For an education pathway, there is an expectation of a minimum of </w:t>
      </w:r>
      <w:r w:rsidR="00D54E6B" w:rsidRPr="2A089ACD">
        <w:rPr>
          <w:i/>
          <w:iCs/>
        </w:rPr>
        <w:t>10%</w:t>
      </w:r>
      <w:r w:rsidRPr="2A089ACD">
        <w:rPr>
          <w:i/>
          <w:iCs/>
        </w:rPr>
        <w:t xml:space="preserve"> contribution to Leadership, Management and Engagement</w:t>
      </w:r>
      <w:r w:rsidR="00D54E6B" w:rsidRPr="2A089ACD">
        <w:rPr>
          <w:i/>
          <w:iCs/>
        </w:rPr>
        <w:t xml:space="preserve"> with the majority of time allocated to </w:t>
      </w:r>
      <w:r w:rsidR="000173D1" w:rsidRPr="2A089ACD">
        <w:rPr>
          <w:i/>
          <w:iCs/>
        </w:rPr>
        <w:t>educational</w:t>
      </w:r>
      <w:r w:rsidR="005475D5" w:rsidRPr="2A089ACD">
        <w:rPr>
          <w:i/>
          <w:iCs/>
        </w:rPr>
        <w:t xml:space="preserve"> activities.</w:t>
      </w:r>
      <w:r w:rsidRPr="2A089ACD">
        <w:rPr>
          <w:i/>
          <w:iCs/>
        </w:rPr>
        <w:t xml:space="preserve">  </w:t>
      </w:r>
      <w:r w:rsidR="00394E3E">
        <w:rPr>
          <w:i/>
          <w:iCs/>
        </w:rPr>
        <w:t>There may be c</w:t>
      </w:r>
      <w:r w:rsidRPr="2A089ACD">
        <w:rPr>
          <w:i/>
          <w:iCs/>
        </w:rPr>
        <w:t xml:space="preserve">ontributions to </w:t>
      </w:r>
      <w:r w:rsidR="006B4E8F">
        <w:rPr>
          <w:i/>
          <w:iCs/>
        </w:rPr>
        <w:t xml:space="preserve">Research and </w:t>
      </w:r>
      <w:r w:rsidRPr="2A089ACD">
        <w:rPr>
          <w:i/>
          <w:iCs/>
        </w:rPr>
        <w:t>Knowledge Exchange / Enterprise</w:t>
      </w:r>
      <w:r w:rsidR="009475E2">
        <w:rPr>
          <w:i/>
          <w:iCs/>
        </w:rPr>
        <w:t xml:space="preserve"> and </w:t>
      </w:r>
      <w:r w:rsidR="000979E6">
        <w:rPr>
          <w:i/>
          <w:iCs/>
        </w:rPr>
        <w:t xml:space="preserve">these </w:t>
      </w:r>
      <w:r w:rsidR="009475E2">
        <w:rPr>
          <w:i/>
          <w:iCs/>
        </w:rPr>
        <w:t>would not exceed 20% for each area</w:t>
      </w:r>
    </w:p>
    <w:p w14:paraId="6C5D6758" w14:textId="070CF03B" w:rsidR="0012209D" w:rsidRDefault="0012209D" w:rsidP="0012209D"/>
    <w:p w14:paraId="754AD1CA" w14:textId="77777777" w:rsidR="0002433E" w:rsidRDefault="0002433E" w:rsidP="0012209D"/>
    <w:tbl>
      <w:tblPr>
        <w:tblStyle w:val="SUTable"/>
        <w:tblW w:w="0" w:type="auto"/>
        <w:tblLook w:val="04A0" w:firstRow="1" w:lastRow="0" w:firstColumn="1" w:lastColumn="0" w:noHBand="0" w:noVBand="1"/>
      </w:tblPr>
      <w:tblGrid>
        <w:gridCol w:w="10137"/>
      </w:tblGrid>
      <w:tr w:rsidR="0012209D" w14:paraId="38EFA5FA" w14:textId="77777777" w:rsidTr="507B2B62">
        <w:trPr>
          <w:tblHeader/>
        </w:trPr>
        <w:tc>
          <w:tcPr>
            <w:tcW w:w="10137" w:type="dxa"/>
            <w:shd w:val="clear" w:color="auto" w:fill="D9D9D9" w:themeFill="background1" w:themeFillShade="D9"/>
          </w:tcPr>
          <w:p w14:paraId="56529374" w14:textId="77777777" w:rsidR="0012209D" w:rsidRDefault="0012209D" w:rsidP="00D3349E">
            <w:r>
              <w:t>Inter</w:t>
            </w:r>
            <w:r w:rsidR="00D3349E">
              <w:t>nal and external relationships</w:t>
            </w:r>
          </w:p>
        </w:tc>
      </w:tr>
      <w:tr w:rsidR="0012209D" w14:paraId="63DCC5A9" w14:textId="77777777" w:rsidTr="507B2B62">
        <w:trPr>
          <w:trHeight w:val="1134"/>
        </w:trPr>
        <w:tc>
          <w:tcPr>
            <w:tcW w:w="10137" w:type="dxa"/>
          </w:tcPr>
          <w:p w14:paraId="5194FEB3" w14:textId="77777777" w:rsidR="0027339A" w:rsidRDefault="0027339A" w:rsidP="0027339A">
            <w:pPr>
              <w:numPr>
                <w:ilvl w:val="0"/>
                <w:numId w:val="20"/>
              </w:numPr>
              <w:spacing w:before="0" w:after="0"/>
            </w:pPr>
            <w:r>
              <w:t xml:space="preserve">Member of the School/Department Board, Examination Board and of such School/Department committees relevant to their administrative duties.  </w:t>
            </w:r>
          </w:p>
          <w:p w14:paraId="6FE26D5C" w14:textId="6E176C27" w:rsidR="004D6B7A" w:rsidRDefault="001C5E1C" w:rsidP="0027339A">
            <w:pPr>
              <w:numPr>
                <w:ilvl w:val="0"/>
                <w:numId w:val="20"/>
              </w:numPr>
              <w:spacing w:before="0" w:after="0"/>
            </w:pPr>
            <w:r>
              <w:t xml:space="preserve">External bodies: </w:t>
            </w:r>
            <w:r w:rsidR="00B755E9">
              <w:t xml:space="preserve">Advance HE, other </w:t>
            </w:r>
            <w:r w:rsidR="00B755E9" w:rsidRPr="00A55733">
              <w:t>educational bodies, employers</w:t>
            </w:r>
            <w:r w:rsidR="00B755E9">
              <w:t xml:space="preserve">, </w:t>
            </w:r>
            <w:r w:rsidR="00B755E9" w:rsidRPr="00A55733">
              <w:t xml:space="preserve">professional bodies </w:t>
            </w:r>
            <w:r w:rsidR="00B755E9">
              <w:t xml:space="preserve">or others engaged in </w:t>
            </w:r>
            <w:r w:rsidR="009A55BA">
              <w:t>educational leadership</w:t>
            </w:r>
            <w:r w:rsidR="00B755E9">
              <w:t xml:space="preserve"> at HEIs </w:t>
            </w:r>
            <w:r w:rsidR="00B755E9" w:rsidRPr="00A55733">
              <w:t>both nationally and internationally</w:t>
            </w:r>
          </w:p>
          <w:p w14:paraId="5BFBF26A" w14:textId="77777777" w:rsidR="0027339A" w:rsidRDefault="0027339A" w:rsidP="0027339A">
            <w:pPr>
              <w:numPr>
                <w:ilvl w:val="0"/>
                <w:numId w:val="20"/>
              </w:numPr>
              <w:spacing w:before="0" w:after="0"/>
            </w:pPr>
            <w:r>
              <w:t>Teaching and administrative duties will be allocated by the Head of School/Department, within the context of the teaching programmes agreed by the School/Department Learning and Teaching Committee.</w:t>
            </w:r>
          </w:p>
          <w:p w14:paraId="6B8FC118" w14:textId="24FB3978" w:rsidR="0027339A" w:rsidRDefault="2E8FA9EB" w:rsidP="0027339A">
            <w:pPr>
              <w:numPr>
                <w:ilvl w:val="0"/>
                <w:numId w:val="20"/>
              </w:numPr>
              <w:spacing w:before="0" w:after="0"/>
            </w:pPr>
            <w:r>
              <w:t>The post-holder will develop collaborative relationships in education</w:t>
            </w:r>
            <w:r w:rsidR="005A3513">
              <w:t xml:space="preserve"> </w:t>
            </w:r>
            <w:r>
              <w:t>with academic staff within the Faculty, elsewhere in the University and nationally and internationally.</w:t>
            </w:r>
            <w:r w:rsidR="005A3513">
              <w:t xml:space="preserve">  The</w:t>
            </w:r>
            <w:r w:rsidR="00604F27">
              <w:t xml:space="preserve">se relationships may also extend to include </w:t>
            </w:r>
            <w:r w:rsidR="00F603C3">
              <w:t>knowledge exchange/enterprise and research</w:t>
            </w:r>
            <w:r w:rsidR="00F2144B">
              <w:t xml:space="preserve"> elements.</w:t>
            </w:r>
          </w:p>
          <w:p w14:paraId="04EFA7D7" w14:textId="77777777" w:rsidR="0027339A" w:rsidRDefault="0E4D6F0B" w:rsidP="0027339A">
            <w:pPr>
              <w:numPr>
                <w:ilvl w:val="0"/>
                <w:numId w:val="20"/>
              </w:numPr>
              <w:spacing w:before="0" w:after="0"/>
            </w:pPr>
            <w:r>
              <w:t>Productive working relationships with Professional service staff</w:t>
            </w:r>
          </w:p>
          <w:p w14:paraId="7D4D4CD4" w14:textId="3B77C6F9" w:rsidR="45597F45" w:rsidRDefault="45597F45" w:rsidP="507B2B62">
            <w:pPr>
              <w:numPr>
                <w:ilvl w:val="0"/>
                <w:numId w:val="20"/>
              </w:numPr>
              <w:spacing w:before="0" w:after="0"/>
              <w:rPr>
                <w:szCs w:val="18"/>
              </w:rPr>
            </w:pPr>
            <w:r w:rsidRPr="507B2B62">
              <w:rPr>
                <w:szCs w:val="18"/>
              </w:rPr>
              <w:t xml:space="preserve">Collaborative relationships with the School Director of Accreditations to support the </w:t>
            </w:r>
            <w:r w:rsidR="6156E6FD" w:rsidRPr="507B2B62">
              <w:rPr>
                <w:szCs w:val="18"/>
              </w:rPr>
              <w:t xml:space="preserve">School’s </w:t>
            </w:r>
            <w:r w:rsidRPr="507B2B62">
              <w:rPr>
                <w:szCs w:val="18"/>
              </w:rPr>
              <w:t>accreditation processes</w:t>
            </w:r>
          </w:p>
          <w:p w14:paraId="33F77CFD" w14:textId="28542900" w:rsidR="4CF2543C" w:rsidRDefault="4CF2543C" w:rsidP="507B2B62">
            <w:pPr>
              <w:numPr>
                <w:ilvl w:val="0"/>
                <w:numId w:val="20"/>
              </w:numPr>
              <w:spacing w:before="0" w:after="0"/>
              <w:rPr>
                <w:szCs w:val="18"/>
              </w:rPr>
            </w:pPr>
            <w:r w:rsidRPr="507B2B62">
              <w:rPr>
                <w:szCs w:val="18"/>
              </w:rPr>
              <w:t>Collaborative relationships with the School’s Educational Office</w:t>
            </w:r>
          </w:p>
          <w:p w14:paraId="76867885" w14:textId="4A79D802" w:rsidR="4CF2543C" w:rsidRDefault="4CF2543C" w:rsidP="507B2B62">
            <w:pPr>
              <w:numPr>
                <w:ilvl w:val="0"/>
                <w:numId w:val="20"/>
              </w:numPr>
              <w:spacing w:before="0" w:after="0"/>
              <w:rPr>
                <w:szCs w:val="18"/>
              </w:rPr>
            </w:pPr>
            <w:r w:rsidRPr="507B2B62">
              <w:rPr>
                <w:szCs w:val="18"/>
              </w:rPr>
              <w:t>Collaborative relationships with the Director of Internationalisation</w:t>
            </w:r>
          </w:p>
          <w:p w14:paraId="5B4AE916" w14:textId="3EB909EE" w:rsidR="00C31B06" w:rsidRDefault="00C31B06" w:rsidP="001C5248">
            <w:pPr>
              <w:pStyle w:val="ListParagraph"/>
            </w:pPr>
          </w:p>
        </w:tc>
      </w:tr>
    </w:tbl>
    <w:p w14:paraId="2797C7FA" w14:textId="77777777" w:rsidR="0012209D" w:rsidRDefault="0012209D" w:rsidP="0012209D"/>
    <w:tbl>
      <w:tblPr>
        <w:tblStyle w:val="SUTable"/>
        <w:tblW w:w="0" w:type="auto"/>
        <w:tblLook w:val="04A0" w:firstRow="1" w:lastRow="0" w:firstColumn="1" w:lastColumn="0" w:noHBand="0" w:noVBand="1"/>
      </w:tblPr>
      <w:tblGrid>
        <w:gridCol w:w="10137"/>
      </w:tblGrid>
      <w:tr w:rsidR="00343D93" w14:paraId="0DF0FBC6" w14:textId="77777777" w:rsidTr="507B2B62">
        <w:trPr>
          <w:tblHeader/>
        </w:trPr>
        <w:tc>
          <w:tcPr>
            <w:tcW w:w="10137" w:type="dxa"/>
            <w:shd w:val="clear" w:color="auto" w:fill="D9D9D9" w:themeFill="background1" w:themeFillShade="D9"/>
          </w:tcPr>
          <w:p w14:paraId="04DF84A9" w14:textId="77777777" w:rsidR="00343D93" w:rsidRDefault="00343D93" w:rsidP="008700A8">
            <w:r>
              <w:t>Special Requirements</w:t>
            </w:r>
          </w:p>
        </w:tc>
      </w:tr>
      <w:tr w:rsidR="00343D93" w14:paraId="41411C77" w14:textId="77777777" w:rsidTr="507B2B62">
        <w:trPr>
          <w:trHeight w:val="1134"/>
        </w:trPr>
        <w:tc>
          <w:tcPr>
            <w:tcW w:w="10137" w:type="dxa"/>
          </w:tcPr>
          <w:p w14:paraId="10FE5B3B" w14:textId="77777777" w:rsidR="001C5248" w:rsidRDefault="353A5E5A" w:rsidP="001C5248">
            <w:pPr>
              <w:numPr>
                <w:ilvl w:val="0"/>
                <w:numId w:val="20"/>
              </w:numPr>
              <w:spacing w:before="0" w:after="0"/>
            </w:pPr>
            <w:r>
              <w:t xml:space="preserve">To attend national and international conferences for the purpose of disseminating research results.  </w:t>
            </w:r>
          </w:p>
          <w:p w14:paraId="63EE1FA6" w14:textId="08FE9B1D" w:rsidR="001C5248" w:rsidRDefault="5703035A" w:rsidP="001C5248">
            <w:pPr>
              <w:numPr>
                <w:ilvl w:val="0"/>
                <w:numId w:val="20"/>
              </w:numPr>
              <w:spacing w:before="0" w:after="0"/>
            </w:pPr>
            <w:r>
              <w:t>Able to work outside of normal office hours in support of the University, and at off-campus locations</w:t>
            </w:r>
          </w:p>
        </w:tc>
      </w:tr>
    </w:tbl>
    <w:p w14:paraId="79EDD00D" w14:textId="77777777" w:rsidR="00AE64D0" w:rsidRDefault="00AE64D0" w:rsidP="0012209D"/>
    <w:p w14:paraId="33538639" w14:textId="77777777" w:rsidR="00013C10" w:rsidRPr="00013C10" w:rsidRDefault="00AE64D0" w:rsidP="00AE64D0">
      <w:pPr>
        <w:overflowPunct/>
        <w:autoSpaceDE/>
        <w:autoSpaceDN/>
        <w:adjustRightInd/>
        <w:spacing w:before="0" w:after="0"/>
        <w:textAlignment w:val="auto"/>
        <w:rPr>
          <w:b/>
          <w:bCs/>
          <w:sz w:val="22"/>
          <w:szCs w:val="24"/>
        </w:rPr>
      </w:pPr>
      <w:r>
        <w:br w:type="page"/>
      </w:r>
      <w:r w:rsidR="00013C10" w:rsidRPr="00013C10">
        <w:rPr>
          <w:b/>
          <w:bCs/>
          <w:sz w:val="22"/>
          <w:szCs w:val="24"/>
        </w:rPr>
        <w:lastRenderedPageBreak/>
        <w:t>PERSON SPECIFICATION</w:t>
      </w:r>
    </w:p>
    <w:p w14:paraId="26510A28" w14:textId="77777777" w:rsidR="00013C10" w:rsidRDefault="00013C10" w:rsidP="0012209D"/>
    <w:tbl>
      <w:tblPr>
        <w:tblStyle w:val="SUTable"/>
        <w:tblW w:w="0" w:type="auto"/>
        <w:tblLook w:val="04A0" w:firstRow="1" w:lastRow="0" w:firstColumn="1" w:lastColumn="0" w:noHBand="0" w:noVBand="1"/>
      </w:tblPr>
      <w:tblGrid>
        <w:gridCol w:w="1616"/>
        <w:gridCol w:w="4475"/>
        <w:gridCol w:w="3827"/>
      </w:tblGrid>
      <w:tr w:rsidR="009C1D63" w14:paraId="5A73AB17" w14:textId="77777777" w:rsidTr="507B2B62">
        <w:tc>
          <w:tcPr>
            <w:tcW w:w="1616" w:type="dxa"/>
            <w:shd w:val="clear" w:color="auto" w:fill="D9D9D9" w:themeFill="background1" w:themeFillShade="D9"/>
            <w:vAlign w:val="center"/>
          </w:tcPr>
          <w:p w14:paraId="0DFF6505" w14:textId="77777777" w:rsidR="009C1D63" w:rsidRPr="00013C10" w:rsidRDefault="009C1D63" w:rsidP="008700A8">
            <w:pPr>
              <w:rPr>
                <w:bCs/>
              </w:rPr>
            </w:pPr>
            <w:r w:rsidRPr="00013C10">
              <w:rPr>
                <w:bCs/>
              </w:rPr>
              <w:t>Criteria</w:t>
            </w:r>
          </w:p>
        </w:tc>
        <w:tc>
          <w:tcPr>
            <w:tcW w:w="4475" w:type="dxa"/>
            <w:shd w:val="clear" w:color="auto" w:fill="D9D9D9" w:themeFill="background1" w:themeFillShade="D9"/>
            <w:vAlign w:val="center"/>
          </w:tcPr>
          <w:p w14:paraId="19D3250B" w14:textId="77777777" w:rsidR="009C1D63" w:rsidRPr="00013C10" w:rsidRDefault="009C1D63" w:rsidP="008700A8">
            <w:pPr>
              <w:rPr>
                <w:bCs/>
              </w:rPr>
            </w:pPr>
            <w:r w:rsidRPr="00013C10">
              <w:rPr>
                <w:bCs/>
              </w:rPr>
              <w:t>Essential</w:t>
            </w:r>
          </w:p>
        </w:tc>
        <w:tc>
          <w:tcPr>
            <w:tcW w:w="3827" w:type="dxa"/>
            <w:shd w:val="clear" w:color="auto" w:fill="D9D9D9" w:themeFill="background1" w:themeFillShade="D9"/>
            <w:vAlign w:val="center"/>
          </w:tcPr>
          <w:p w14:paraId="5440E1A0" w14:textId="77777777" w:rsidR="009C1D63" w:rsidRPr="00013C10" w:rsidRDefault="009C1D63" w:rsidP="008700A8">
            <w:pPr>
              <w:rPr>
                <w:bCs/>
              </w:rPr>
            </w:pPr>
            <w:r w:rsidRPr="00013C10">
              <w:rPr>
                <w:bCs/>
              </w:rPr>
              <w:t>Desirable</w:t>
            </w:r>
          </w:p>
        </w:tc>
      </w:tr>
      <w:tr w:rsidR="009C1D63" w14:paraId="5FE03902" w14:textId="77777777" w:rsidTr="507B2B62">
        <w:tc>
          <w:tcPr>
            <w:tcW w:w="1616" w:type="dxa"/>
          </w:tcPr>
          <w:p w14:paraId="2277869F" w14:textId="77777777" w:rsidR="009C1D63" w:rsidRPr="00FD5B0E" w:rsidRDefault="009C1D63" w:rsidP="00113EDE">
            <w:r w:rsidRPr="00FD5B0E">
              <w:t xml:space="preserve">Qualifications, knowledge </w:t>
            </w:r>
            <w:r>
              <w:t>and</w:t>
            </w:r>
            <w:r w:rsidRPr="00FD5B0E">
              <w:t xml:space="preserve"> experience</w:t>
            </w:r>
          </w:p>
        </w:tc>
        <w:tc>
          <w:tcPr>
            <w:tcW w:w="4475" w:type="dxa"/>
          </w:tcPr>
          <w:p w14:paraId="5E743F80" w14:textId="14FC0A58" w:rsidR="009C1D63" w:rsidRDefault="009C1D63" w:rsidP="0000768B">
            <w:pPr>
              <w:spacing w:after="54"/>
              <w:rPr>
                <w:szCs w:val="18"/>
              </w:rPr>
            </w:pPr>
            <w:r w:rsidRPr="00785FB7">
              <w:rPr>
                <w:szCs w:val="18"/>
              </w:rPr>
              <w:t xml:space="preserve">PhD </w:t>
            </w:r>
            <w:r w:rsidRPr="00691349">
              <w:rPr>
                <w:szCs w:val="18"/>
              </w:rPr>
              <w:t>or equivalent professional qualifications and</w:t>
            </w:r>
            <w:r>
              <w:rPr>
                <w:szCs w:val="18"/>
              </w:rPr>
              <w:t>/or</w:t>
            </w:r>
            <w:r w:rsidRPr="00691349">
              <w:rPr>
                <w:szCs w:val="18"/>
              </w:rPr>
              <w:t xml:space="preserve"> experienc</w:t>
            </w:r>
            <w:r>
              <w:rPr>
                <w:szCs w:val="18"/>
              </w:rPr>
              <w:t>e</w:t>
            </w:r>
            <w:r w:rsidRPr="00785FB7">
              <w:rPr>
                <w:szCs w:val="18"/>
              </w:rPr>
              <w:t xml:space="preserve"> in </w:t>
            </w:r>
            <w:r>
              <w:rPr>
                <w:szCs w:val="18"/>
              </w:rPr>
              <w:t xml:space="preserve">relevant specialist subject </w:t>
            </w:r>
          </w:p>
          <w:p w14:paraId="2A559720" w14:textId="77777777" w:rsidR="009C1D63" w:rsidRDefault="009C1D63" w:rsidP="0000768B">
            <w:pPr>
              <w:spacing w:after="54"/>
              <w:rPr>
                <w:szCs w:val="18"/>
              </w:rPr>
            </w:pPr>
          </w:p>
          <w:p w14:paraId="782AD613" w14:textId="3373A61B" w:rsidR="00401F87" w:rsidRDefault="00401F87" w:rsidP="0000768B">
            <w:pPr>
              <w:spacing w:after="54"/>
              <w:rPr>
                <w:szCs w:val="18"/>
              </w:rPr>
            </w:pPr>
            <w:r>
              <w:t xml:space="preserve">National </w:t>
            </w:r>
            <w:r w:rsidR="00B61627">
              <w:t xml:space="preserve">or international </w:t>
            </w:r>
            <w:r>
              <w:t>reputation for academic excellence in education through</w:t>
            </w:r>
            <w:r w:rsidR="00C37A49">
              <w:t xml:space="preserve"> a combination of</w:t>
            </w:r>
            <w:r>
              <w:t xml:space="preserve"> dissemination of best practice, conducting and disseminating the findings of pedagogic research, or contributing to national policies and strategies. </w:t>
            </w:r>
          </w:p>
          <w:p w14:paraId="6CD9C1DD" w14:textId="77777777" w:rsidR="00401F87" w:rsidRDefault="00401F87" w:rsidP="0000768B">
            <w:pPr>
              <w:spacing w:after="54"/>
              <w:rPr>
                <w:szCs w:val="18"/>
              </w:rPr>
            </w:pPr>
          </w:p>
          <w:p w14:paraId="02A9B97B" w14:textId="184C9C3B" w:rsidR="009C1D63" w:rsidRDefault="009C1D63" w:rsidP="003E2010">
            <w:pPr>
              <w:spacing w:after="90"/>
            </w:pPr>
            <w:r>
              <w:t xml:space="preserve">A sustained record of excellence in </w:t>
            </w:r>
            <w:r w:rsidR="00767FAD">
              <w:t>education</w:t>
            </w:r>
            <w:r>
              <w:t xml:space="preserve"> activities at undergraduate and postgraduate level.</w:t>
            </w:r>
          </w:p>
          <w:p w14:paraId="4AD5AF0F" w14:textId="77777777" w:rsidR="009C1D63" w:rsidRDefault="009C1D63" w:rsidP="0067515D">
            <w:pPr>
              <w:spacing w:after="90"/>
            </w:pPr>
          </w:p>
          <w:p w14:paraId="47CB4D5D" w14:textId="77777777" w:rsidR="009C1D63" w:rsidRDefault="009C1D63" w:rsidP="0067515D">
            <w:pPr>
              <w:spacing w:after="90"/>
            </w:pPr>
            <w:r>
              <w:t>Teaching qualification (PCAP or equivalent)</w:t>
            </w:r>
          </w:p>
          <w:p w14:paraId="031D8664" w14:textId="77777777" w:rsidR="009C1D63" w:rsidRDefault="009C1D63" w:rsidP="0067515D">
            <w:pPr>
              <w:spacing w:after="90"/>
            </w:pPr>
          </w:p>
          <w:p w14:paraId="3F6C5E16" w14:textId="2C15F26A" w:rsidR="009C1D63" w:rsidRPr="00785FB7" w:rsidRDefault="009C1D63" w:rsidP="00407F80">
            <w:pPr>
              <w:spacing w:after="90"/>
              <w:rPr>
                <w:szCs w:val="18"/>
              </w:rPr>
            </w:pPr>
            <w:r>
              <w:t xml:space="preserve">Proven experience of curriculum development and </w:t>
            </w:r>
            <w:r w:rsidRPr="00785FB7">
              <w:rPr>
                <w:szCs w:val="18"/>
              </w:rPr>
              <w:t>success in delivery</w:t>
            </w:r>
            <w:r>
              <w:rPr>
                <w:szCs w:val="18"/>
              </w:rPr>
              <w:t xml:space="preserve"> of</w:t>
            </w:r>
            <w:r w:rsidRPr="00785FB7">
              <w:rPr>
                <w:szCs w:val="18"/>
              </w:rPr>
              <w:t xml:space="preserve"> learning outcomes.</w:t>
            </w:r>
          </w:p>
          <w:p w14:paraId="2CB5051E" w14:textId="77777777" w:rsidR="009C1D63" w:rsidRDefault="009C1D63" w:rsidP="004D7E54">
            <w:pPr>
              <w:spacing w:after="54"/>
              <w:rPr>
                <w:szCs w:val="18"/>
              </w:rPr>
            </w:pPr>
          </w:p>
          <w:p w14:paraId="4DF3C3D0" w14:textId="2BE4A135" w:rsidR="009C1D63" w:rsidRDefault="009C1D63" w:rsidP="004D7E54">
            <w:pPr>
              <w:spacing w:after="54"/>
              <w:rPr>
                <w:szCs w:val="18"/>
              </w:rPr>
            </w:pPr>
            <w:r w:rsidRPr="00785FB7">
              <w:rPr>
                <w:szCs w:val="18"/>
              </w:rPr>
              <w:t xml:space="preserve">Significant track record of published </w:t>
            </w:r>
            <w:r>
              <w:rPr>
                <w:szCs w:val="18"/>
              </w:rPr>
              <w:t xml:space="preserve">pedagogic </w:t>
            </w:r>
            <w:r w:rsidRPr="00785FB7">
              <w:rPr>
                <w:szCs w:val="18"/>
              </w:rPr>
              <w:t xml:space="preserve">research </w:t>
            </w:r>
          </w:p>
          <w:p w14:paraId="292DC45F" w14:textId="77777777" w:rsidR="009C1D63" w:rsidRPr="00785FB7" w:rsidRDefault="009C1D63" w:rsidP="004D7E54">
            <w:pPr>
              <w:spacing w:after="54"/>
              <w:rPr>
                <w:szCs w:val="18"/>
              </w:rPr>
            </w:pPr>
          </w:p>
          <w:p w14:paraId="3E10C40E" w14:textId="14996E29" w:rsidR="009C1D63" w:rsidRPr="00785FB7" w:rsidRDefault="6AE9AC06" w:rsidP="00785FB7">
            <w:pPr>
              <w:spacing w:after="54"/>
            </w:pPr>
            <w:r>
              <w:t>Experience in supervision of doctoral students.</w:t>
            </w:r>
          </w:p>
          <w:p w14:paraId="2DF0970E" w14:textId="307D45D7" w:rsidR="009C1D63" w:rsidRPr="00785FB7" w:rsidRDefault="009C1D63" w:rsidP="507B2B62">
            <w:pPr>
              <w:spacing w:after="54"/>
            </w:pPr>
          </w:p>
          <w:p w14:paraId="0F54D761" w14:textId="16195069" w:rsidR="009C1D63" w:rsidRPr="00785FB7" w:rsidRDefault="11E7E41B" w:rsidP="507B2B62">
            <w:pPr>
              <w:spacing w:after="54"/>
            </w:pPr>
            <w:r>
              <w:t>Significant experience of innovative teaching &amp; learning methods to improve NSS scores</w:t>
            </w:r>
          </w:p>
          <w:p w14:paraId="5E14003C" w14:textId="43935485" w:rsidR="009C1D63" w:rsidRPr="00785FB7" w:rsidRDefault="009C1D63" w:rsidP="507B2B62">
            <w:pPr>
              <w:spacing w:after="54"/>
            </w:pPr>
          </w:p>
          <w:p w14:paraId="33960958" w14:textId="4A7FC9E2" w:rsidR="009C1D63" w:rsidRPr="00785FB7" w:rsidRDefault="11E7E41B" w:rsidP="507B2B62">
            <w:pPr>
              <w:spacing w:after="54"/>
            </w:pPr>
            <w:r>
              <w:t>Knowledge of Teaching Excellence Framework (TEF)</w:t>
            </w:r>
          </w:p>
          <w:p w14:paraId="53DD000B" w14:textId="69C9C7E6" w:rsidR="009C1D63" w:rsidRPr="00785FB7" w:rsidRDefault="009C1D63" w:rsidP="507B2B62">
            <w:pPr>
              <w:spacing w:after="54"/>
            </w:pPr>
          </w:p>
          <w:p w14:paraId="4632234F" w14:textId="20419150" w:rsidR="009C1D63" w:rsidRPr="00785FB7" w:rsidRDefault="411F529E" w:rsidP="507B2B62">
            <w:pPr>
              <w:spacing w:after="54"/>
            </w:pPr>
            <w:r>
              <w:t>Knowledge of the latest technological developments to support excellent student experience</w:t>
            </w:r>
          </w:p>
        </w:tc>
        <w:tc>
          <w:tcPr>
            <w:tcW w:w="3827" w:type="dxa"/>
          </w:tcPr>
          <w:p w14:paraId="0C816CDD" w14:textId="77777777" w:rsidR="009C1D63" w:rsidRPr="00F0687A" w:rsidRDefault="009C1D63" w:rsidP="004D7E54">
            <w:pPr>
              <w:spacing w:after="54"/>
              <w:rPr>
                <w:color w:val="0070C0"/>
                <w:szCs w:val="18"/>
              </w:rPr>
            </w:pPr>
            <w:r>
              <w:rPr>
                <w:szCs w:val="18"/>
              </w:rPr>
              <w:t xml:space="preserve"> </w:t>
            </w:r>
            <w:r w:rsidRPr="00A96BD4">
              <w:rPr>
                <w:color w:val="000000" w:themeColor="text1"/>
                <w:szCs w:val="18"/>
              </w:rPr>
              <w:t>Fellow of Higher Education Academy</w:t>
            </w:r>
          </w:p>
          <w:p w14:paraId="1187B75A" w14:textId="77777777" w:rsidR="00636933" w:rsidRDefault="00636933" w:rsidP="00636933">
            <w:pPr>
              <w:spacing w:after="90"/>
            </w:pPr>
          </w:p>
          <w:p w14:paraId="260D8958" w14:textId="61EE6439" w:rsidR="00636933" w:rsidRDefault="00636933" w:rsidP="00636933">
            <w:pPr>
              <w:spacing w:after="90"/>
            </w:pPr>
            <w:r>
              <w:t>A significant national and international reputation in specialist subject</w:t>
            </w:r>
          </w:p>
          <w:p w14:paraId="385D1877" w14:textId="77777777" w:rsidR="009C1D63" w:rsidRPr="00785FB7" w:rsidRDefault="009C1D63" w:rsidP="004D7E54">
            <w:pPr>
              <w:spacing w:after="54"/>
              <w:rPr>
                <w:szCs w:val="18"/>
              </w:rPr>
            </w:pPr>
          </w:p>
          <w:p w14:paraId="69323379" w14:textId="77777777" w:rsidR="009C1D63" w:rsidRDefault="009C1D63" w:rsidP="00302322">
            <w:pPr>
              <w:spacing w:after="90"/>
            </w:pPr>
            <w:r>
              <w:t>Membership of national or international advisory bodies</w:t>
            </w:r>
          </w:p>
          <w:p w14:paraId="45EDA231" w14:textId="77777777" w:rsidR="009C1D63" w:rsidRDefault="009C1D63" w:rsidP="00302322">
            <w:pPr>
              <w:spacing w:after="90"/>
            </w:pPr>
            <w:r>
              <w:t>Involvement in national and international events</w:t>
            </w:r>
          </w:p>
          <w:p w14:paraId="66804FB1" w14:textId="77777777" w:rsidR="009C1D63" w:rsidRPr="00785FB7" w:rsidRDefault="009C1D63" w:rsidP="004D7E54">
            <w:pPr>
              <w:spacing w:after="54"/>
              <w:rPr>
                <w:szCs w:val="18"/>
              </w:rPr>
            </w:pPr>
          </w:p>
          <w:p w14:paraId="637E178F" w14:textId="56015250" w:rsidR="009C1D63" w:rsidRPr="00785FB7" w:rsidRDefault="0B97396E" w:rsidP="507B2B62">
            <w:pPr>
              <w:spacing w:after="54"/>
            </w:pPr>
            <w:r>
              <w:t xml:space="preserve">Experience in developing new student markets </w:t>
            </w:r>
          </w:p>
          <w:p w14:paraId="775AB61E" w14:textId="77777777" w:rsidR="009C1D63" w:rsidRPr="00785FB7" w:rsidRDefault="009C1D63" w:rsidP="004D7E54">
            <w:pPr>
              <w:spacing w:after="54"/>
              <w:rPr>
                <w:szCs w:val="18"/>
              </w:rPr>
            </w:pPr>
          </w:p>
          <w:p w14:paraId="6E098FB0" w14:textId="77777777" w:rsidR="009C1D63" w:rsidRPr="00785FB7" w:rsidRDefault="009C1D63" w:rsidP="004D7E54">
            <w:pPr>
              <w:spacing w:after="54"/>
              <w:rPr>
                <w:szCs w:val="18"/>
              </w:rPr>
            </w:pPr>
          </w:p>
          <w:p w14:paraId="7FDA3743" w14:textId="77777777" w:rsidR="009C1D63" w:rsidRPr="00785FB7" w:rsidRDefault="009C1D63" w:rsidP="004D7E54">
            <w:pPr>
              <w:spacing w:after="54"/>
              <w:rPr>
                <w:szCs w:val="18"/>
              </w:rPr>
            </w:pPr>
          </w:p>
          <w:p w14:paraId="71870DEE" w14:textId="77777777" w:rsidR="009C1D63" w:rsidRPr="00785FB7" w:rsidRDefault="009C1D63" w:rsidP="004D7E54">
            <w:pPr>
              <w:spacing w:after="54"/>
              <w:rPr>
                <w:szCs w:val="18"/>
              </w:rPr>
            </w:pPr>
          </w:p>
          <w:p w14:paraId="652E68C2" w14:textId="77777777" w:rsidR="009C1D63" w:rsidRPr="00785FB7" w:rsidRDefault="009C1D63" w:rsidP="004D7E54">
            <w:pPr>
              <w:spacing w:after="54"/>
              <w:rPr>
                <w:szCs w:val="18"/>
              </w:rPr>
            </w:pPr>
          </w:p>
          <w:p w14:paraId="4075B9B6" w14:textId="77777777" w:rsidR="009C1D63" w:rsidRPr="00785FB7" w:rsidRDefault="009C1D63" w:rsidP="004D7E54">
            <w:pPr>
              <w:spacing w:after="54"/>
              <w:rPr>
                <w:szCs w:val="18"/>
              </w:rPr>
            </w:pPr>
          </w:p>
          <w:p w14:paraId="7F624FC8" w14:textId="77777777" w:rsidR="009C1D63" w:rsidRPr="00785FB7" w:rsidRDefault="009C1D63" w:rsidP="00AE64D0">
            <w:pPr>
              <w:spacing w:after="54"/>
              <w:rPr>
                <w:szCs w:val="18"/>
              </w:rPr>
            </w:pPr>
          </w:p>
        </w:tc>
      </w:tr>
      <w:tr w:rsidR="009C1D63" w14:paraId="092802E8" w14:textId="77777777" w:rsidTr="507B2B62">
        <w:tc>
          <w:tcPr>
            <w:tcW w:w="1616" w:type="dxa"/>
          </w:tcPr>
          <w:p w14:paraId="37F7EDED" w14:textId="77777777" w:rsidR="009C1D63" w:rsidRPr="00FD5B0E" w:rsidRDefault="009C1D63" w:rsidP="00113EDE">
            <w:r w:rsidRPr="00FD5B0E">
              <w:t xml:space="preserve">Planning </w:t>
            </w:r>
            <w:r>
              <w:t>and</w:t>
            </w:r>
            <w:r w:rsidRPr="00FD5B0E">
              <w:t xml:space="preserve"> organising</w:t>
            </w:r>
          </w:p>
        </w:tc>
        <w:tc>
          <w:tcPr>
            <w:tcW w:w="4475" w:type="dxa"/>
          </w:tcPr>
          <w:p w14:paraId="5B280039" w14:textId="41F6FF42" w:rsidR="009C1D63" w:rsidRDefault="009C1D63" w:rsidP="00BA3907">
            <w:pPr>
              <w:rPr>
                <w:rFonts w:cs="Arial"/>
                <w:szCs w:val="18"/>
              </w:rPr>
            </w:pPr>
            <w:r w:rsidRPr="00785FB7">
              <w:rPr>
                <w:rFonts w:cs="Arial"/>
                <w:szCs w:val="18"/>
              </w:rPr>
              <w:t xml:space="preserve">Proven ability to plan and develop a range of </w:t>
            </w:r>
            <w:r w:rsidR="004D234A" w:rsidRPr="00785FB7">
              <w:rPr>
                <w:rFonts w:cs="Arial"/>
                <w:szCs w:val="18"/>
              </w:rPr>
              <w:t>high-quality</w:t>
            </w:r>
            <w:r w:rsidRPr="00785FB7">
              <w:rPr>
                <w:rFonts w:cs="Arial"/>
                <w:szCs w:val="18"/>
              </w:rPr>
              <w:t xml:space="preserve"> teaching activities, ensuring plans complement </w:t>
            </w:r>
            <w:r>
              <w:rPr>
                <w:rFonts w:cs="Arial"/>
                <w:szCs w:val="18"/>
              </w:rPr>
              <w:t>School, F</w:t>
            </w:r>
            <w:r>
              <w:t>aculty and/or University research, education and Knowledge Exchange and Enterprise (KEE) strategic plans.</w:t>
            </w:r>
          </w:p>
          <w:p w14:paraId="007D75BB" w14:textId="77777777" w:rsidR="009C1D63" w:rsidRDefault="009C1D63" w:rsidP="006C0E79">
            <w:pPr>
              <w:spacing w:after="90"/>
            </w:pPr>
            <w:r>
              <w:rPr>
                <w:color w:val="000000" w:themeColor="text1"/>
              </w:rPr>
              <w:t>Proven ability</w:t>
            </w:r>
            <w:r w:rsidRPr="00EB1240">
              <w:rPr>
                <w:color w:val="000000" w:themeColor="text1"/>
              </w:rPr>
              <w:t xml:space="preserve"> to make judgements at a strategic level</w:t>
            </w:r>
          </w:p>
          <w:p w14:paraId="3D6F5BAA" w14:textId="681A310B" w:rsidR="009C1D63" w:rsidRDefault="009C1D63" w:rsidP="006C0E79">
            <w:pPr>
              <w:rPr>
                <w:rFonts w:cs="Arial"/>
                <w:szCs w:val="18"/>
              </w:rPr>
            </w:pPr>
            <w:r>
              <w:t>Proven ability to lead the development of education strategies in the faculty through ongoing leadership in the dissemination of knowledge and/or curriculum development.</w:t>
            </w:r>
          </w:p>
          <w:p w14:paraId="1E4C527B" w14:textId="77777777" w:rsidR="009C1D63" w:rsidRPr="00785FB7" w:rsidRDefault="009C1D63" w:rsidP="004D7E54">
            <w:pPr>
              <w:rPr>
                <w:rFonts w:cs="Arial"/>
                <w:szCs w:val="18"/>
              </w:rPr>
            </w:pPr>
          </w:p>
          <w:p w14:paraId="0A7F9E45" w14:textId="77777777" w:rsidR="009C1D63" w:rsidRPr="00785FB7" w:rsidRDefault="009C1D63" w:rsidP="00AE64D0">
            <w:pPr>
              <w:rPr>
                <w:szCs w:val="18"/>
              </w:rPr>
            </w:pPr>
            <w:r w:rsidRPr="00785FB7">
              <w:rPr>
                <w:rFonts w:cs="Arial"/>
                <w:szCs w:val="18"/>
              </w:rPr>
              <w:t>Proven ability in the design of course units, curriculum development and new teaching approaches.</w:t>
            </w:r>
          </w:p>
        </w:tc>
        <w:tc>
          <w:tcPr>
            <w:tcW w:w="3827" w:type="dxa"/>
          </w:tcPr>
          <w:p w14:paraId="31DF6D3B" w14:textId="77777777" w:rsidR="009C1D63" w:rsidRPr="00785FB7" w:rsidRDefault="009C1D63" w:rsidP="00113EDE">
            <w:pPr>
              <w:spacing w:after="90"/>
              <w:rPr>
                <w:szCs w:val="18"/>
              </w:rPr>
            </w:pPr>
          </w:p>
          <w:p w14:paraId="636E2DE0" w14:textId="77777777" w:rsidR="009C1D63" w:rsidRPr="00785FB7" w:rsidRDefault="009C1D63" w:rsidP="00113EDE">
            <w:pPr>
              <w:spacing w:after="90"/>
              <w:rPr>
                <w:szCs w:val="18"/>
              </w:rPr>
            </w:pPr>
          </w:p>
          <w:p w14:paraId="14E2CD9F" w14:textId="77777777" w:rsidR="009C1D63" w:rsidRDefault="009C1D63" w:rsidP="00113EDE">
            <w:pPr>
              <w:spacing w:after="90"/>
              <w:rPr>
                <w:szCs w:val="18"/>
              </w:rPr>
            </w:pPr>
          </w:p>
          <w:p w14:paraId="5BF70375" w14:textId="77777777" w:rsidR="009C1D63" w:rsidRPr="00785FB7" w:rsidRDefault="009C1D63" w:rsidP="00113EDE">
            <w:pPr>
              <w:spacing w:after="90"/>
              <w:rPr>
                <w:szCs w:val="18"/>
              </w:rPr>
            </w:pPr>
          </w:p>
          <w:p w14:paraId="2E4C9046" w14:textId="77777777" w:rsidR="009C1D63" w:rsidRPr="00785FB7" w:rsidRDefault="009C1D63" w:rsidP="00113EDE">
            <w:pPr>
              <w:spacing w:after="90"/>
              <w:rPr>
                <w:szCs w:val="18"/>
              </w:rPr>
            </w:pPr>
          </w:p>
        </w:tc>
      </w:tr>
      <w:tr w:rsidR="009C1D63" w14:paraId="54800ECA" w14:textId="77777777" w:rsidTr="507B2B62">
        <w:tc>
          <w:tcPr>
            <w:tcW w:w="1616" w:type="dxa"/>
          </w:tcPr>
          <w:p w14:paraId="5F043E1E" w14:textId="77777777" w:rsidR="009C1D63" w:rsidRPr="00FD5B0E" w:rsidRDefault="009C1D63" w:rsidP="00113EDE">
            <w:r w:rsidRPr="00FD5B0E">
              <w:t xml:space="preserve">Problem solving </w:t>
            </w:r>
            <w:r>
              <w:t>and</w:t>
            </w:r>
            <w:r w:rsidRPr="00FD5B0E">
              <w:t xml:space="preserve"> initiative</w:t>
            </w:r>
          </w:p>
        </w:tc>
        <w:tc>
          <w:tcPr>
            <w:tcW w:w="4475" w:type="dxa"/>
          </w:tcPr>
          <w:p w14:paraId="4ED5464E" w14:textId="77777777" w:rsidR="009C1D63" w:rsidRDefault="009C1D63" w:rsidP="00FD0F16">
            <w:pPr>
              <w:spacing w:after="90"/>
            </w:pPr>
            <w:r>
              <w:t>Proven ability to implement successful change management initiatives and formulate strategic plans that reflect and support the priority needs of the faculty and University.</w:t>
            </w:r>
          </w:p>
          <w:p w14:paraId="333775D9" w14:textId="46A48852" w:rsidR="009C1D63" w:rsidRPr="00785FB7" w:rsidRDefault="009C1D63" w:rsidP="00D46BAE">
            <w:pPr>
              <w:rPr>
                <w:szCs w:val="18"/>
              </w:rPr>
            </w:pPr>
          </w:p>
        </w:tc>
        <w:tc>
          <w:tcPr>
            <w:tcW w:w="3827" w:type="dxa"/>
          </w:tcPr>
          <w:p w14:paraId="71B0CBF6" w14:textId="77777777" w:rsidR="009C1D63" w:rsidRPr="00785FB7" w:rsidRDefault="009C1D63" w:rsidP="00113EDE">
            <w:pPr>
              <w:spacing w:after="90"/>
              <w:rPr>
                <w:szCs w:val="18"/>
              </w:rPr>
            </w:pPr>
          </w:p>
        </w:tc>
      </w:tr>
      <w:tr w:rsidR="009C1D63" w14:paraId="6C56D08B" w14:textId="77777777" w:rsidTr="507B2B62">
        <w:tc>
          <w:tcPr>
            <w:tcW w:w="1616" w:type="dxa"/>
          </w:tcPr>
          <w:p w14:paraId="4FC436A5" w14:textId="77777777" w:rsidR="009C1D63" w:rsidRPr="00FD5B0E" w:rsidRDefault="009C1D63" w:rsidP="00113EDE">
            <w:r w:rsidRPr="00FD5B0E">
              <w:lastRenderedPageBreak/>
              <w:t xml:space="preserve">Management </w:t>
            </w:r>
            <w:r>
              <w:t>and</w:t>
            </w:r>
            <w:r w:rsidRPr="00FD5B0E">
              <w:t xml:space="preserve"> teamwork</w:t>
            </w:r>
          </w:p>
        </w:tc>
        <w:tc>
          <w:tcPr>
            <w:tcW w:w="4475" w:type="dxa"/>
          </w:tcPr>
          <w:p w14:paraId="21D068C1" w14:textId="77777777" w:rsidR="009C1D63" w:rsidRDefault="009C1D63" w:rsidP="000B6764">
            <w:pPr>
              <w:spacing w:after="90"/>
            </w:pPr>
            <w:r>
              <w:t>Proven ability to oversee people and resource management processes in order to deliver key education, research and KEE activities.</w:t>
            </w:r>
          </w:p>
          <w:p w14:paraId="534F66C4" w14:textId="77777777" w:rsidR="009C1D63" w:rsidRDefault="009C1D63" w:rsidP="000B6764">
            <w:pPr>
              <w:spacing w:after="90"/>
            </w:pPr>
            <w:r>
              <w:t>Proven ability to make a sustained contribution to academic leadership at discipline, School/Department and faculty level.</w:t>
            </w:r>
          </w:p>
          <w:p w14:paraId="28263EF4" w14:textId="77777777" w:rsidR="009C1D63" w:rsidRDefault="009C1D63" w:rsidP="000B6764">
            <w:pPr>
              <w:spacing w:after="90"/>
            </w:pPr>
            <w:r>
              <w:t>Proven ability to demonstrate leadership abilities in Higher Education and to raise performance standards through own work areas.</w:t>
            </w:r>
          </w:p>
          <w:p w14:paraId="5E49D0A2" w14:textId="77777777" w:rsidR="009C1D63" w:rsidRDefault="009C1D63" w:rsidP="000B6764">
            <w:pPr>
              <w:spacing w:after="90"/>
            </w:pPr>
            <w:r>
              <w:t>Proven ability to recognise and deal with obstacles and difficulties so that the team can deliver.</w:t>
            </w:r>
          </w:p>
          <w:p w14:paraId="2A830975" w14:textId="77777777" w:rsidR="009C1D63" w:rsidRDefault="009C1D63" w:rsidP="000B6764">
            <w:pPr>
              <w:spacing w:after="90"/>
            </w:pPr>
          </w:p>
          <w:p w14:paraId="58DE685D" w14:textId="77777777" w:rsidR="009C1D63" w:rsidRPr="00A96BD4" w:rsidRDefault="009C1D63" w:rsidP="00A66407">
            <w:pPr>
              <w:rPr>
                <w:rFonts w:cs="Arial"/>
                <w:color w:val="000000" w:themeColor="text1"/>
                <w:szCs w:val="18"/>
              </w:rPr>
            </w:pPr>
            <w:r w:rsidRPr="00A96BD4">
              <w:rPr>
                <w:rFonts w:cs="Arial"/>
                <w:color w:val="000000" w:themeColor="text1"/>
                <w:szCs w:val="18"/>
              </w:rPr>
              <w:t>Experience of monitoring and managing resources and budgets.</w:t>
            </w:r>
          </w:p>
          <w:p w14:paraId="49375AAE" w14:textId="77777777" w:rsidR="009C1D63" w:rsidRDefault="009C1D63" w:rsidP="000B6764">
            <w:pPr>
              <w:spacing w:after="90"/>
            </w:pPr>
          </w:p>
          <w:p w14:paraId="14EA3E5B" w14:textId="50D5C751" w:rsidR="009C1D63" w:rsidRDefault="009C1D63" w:rsidP="000B6764">
            <w:pPr>
              <w:rPr>
                <w:rFonts w:cs="Arial"/>
                <w:color w:val="000000" w:themeColor="text1"/>
                <w:szCs w:val="18"/>
              </w:rPr>
            </w:pPr>
            <w:r w:rsidRPr="00210458">
              <w:rPr>
                <w:szCs w:val="18"/>
              </w:rPr>
              <w:t>Able to deliver the Line Manager’s expectations as stated in Appendix 2</w:t>
            </w:r>
          </w:p>
          <w:p w14:paraId="79D6C90F" w14:textId="77777777" w:rsidR="009C1D63" w:rsidRDefault="009C1D63" w:rsidP="00B231C7">
            <w:pPr>
              <w:rPr>
                <w:rFonts w:cs="Arial"/>
                <w:color w:val="000000" w:themeColor="text1"/>
                <w:szCs w:val="18"/>
              </w:rPr>
            </w:pPr>
          </w:p>
          <w:p w14:paraId="3C4B0547" w14:textId="77777777" w:rsidR="009C1D63" w:rsidRPr="00785FB7" w:rsidRDefault="009C1D63" w:rsidP="004D7E54">
            <w:pPr>
              <w:rPr>
                <w:rFonts w:cs="Arial"/>
                <w:szCs w:val="18"/>
              </w:rPr>
            </w:pPr>
            <w:r w:rsidRPr="00785FB7">
              <w:rPr>
                <w:rFonts w:cs="Arial"/>
                <w:szCs w:val="18"/>
              </w:rPr>
              <w:t>Able to undertake coordinating role in school/university or externally</w:t>
            </w:r>
            <w:r>
              <w:rPr>
                <w:rFonts w:cs="Arial"/>
                <w:szCs w:val="18"/>
              </w:rPr>
              <w:t>.</w:t>
            </w:r>
          </w:p>
          <w:p w14:paraId="25165B26" w14:textId="77777777" w:rsidR="009C1D63" w:rsidRPr="00785FB7" w:rsidRDefault="009C1D63" w:rsidP="004D7E54">
            <w:pPr>
              <w:rPr>
                <w:rFonts w:cs="Arial"/>
                <w:szCs w:val="18"/>
              </w:rPr>
            </w:pPr>
          </w:p>
          <w:p w14:paraId="0B59A6A1" w14:textId="148F31C3" w:rsidR="009C1D63" w:rsidRPr="00785FB7" w:rsidRDefault="009C1D63" w:rsidP="00785FB7">
            <w:pPr>
              <w:rPr>
                <w:szCs w:val="18"/>
              </w:rPr>
            </w:pPr>
          </w:p>
        </w:tc>
        <w:tc>
          <w:tcPr>
            <w:tcW w:w="3827" w:type="dxa"/>
          </w:tcPr>
          <w:p w14:paraId="095A2D95" w14:textId="77777777" w:rsidR="009C1D63" w:rsidRPr="00785FB7" w:rsidRDefault="009C1D63" w:rsidP="00113EDE">
            <w:pPr>
              <w:spacing w:after="90"/>
              <w:rPr>
                <w:szCs w:val="18"/>
              </w:rPr>
            </w:pPr>
          </w:p>
        </w:tc>
      </w:tr>
      <w:tr w:rsidR="009C1D63" w14:paraId="128BB2CC" w14:textId="77777777" w:rsidTr="507B2B62">
        <w:tc>
          <w:tcPr>
            <w:tcW w:w="1616" w:type="dxa"/>
          </w:tcPr>
          <w:p w14:paraId="598B4D2C" w14:textId="77777777" w:rsidR="009C1D63" w:rsidRPr="00FD5B0E" w:rsidRDefault="009C1D63" w:rsidP="005C77CF">
            <w:r w:rsidRPr="00FD5B0E">
              <w:t xml:space="preserve">Communicating </w:t>
            </w:r>
            <w:r>
              <w:t>and</w:t>
            </w:r>
            <w:r w:rsidRPr="00FD5B0E">
              <w:t xml:space="preserve"> influencing</w:t>
            </w:r>
          </w:p>
        </w:tc>
        <w:tc>
          <w:tcPr>
            <w:tcW w:w="4475" w:type="dxa"/>
          </w:tcPr>
          <w:p w14:paraId="6F150ECD" w14:textId="77777777" w:rsidR="009C1D63" w:rsidRDefault="009C1D63" w:rsidP="005C77CF">
            <w:pPr>
              <w:spacing w:after="90"/>
            </w:pPr>
            <w:r>
              <w:t>Proven ability to establish and build major relationships with stakeholders.</w:t>
            </w:r>
          </w:p>
          <w:p w14:paraId="15E5C6BC" w14:textId="77777777" w:rsidR="009C1D63" w:rsidRDefault="009C1D63" w:rsidP="005C77CF">
            <w:pPr>
              <w:spacing w:after="90"/>
            </w:pPr>
            <w:r>
              <w:t>Proven ability to act as the main figurehead for key activities, developing important national and international contacts.</w:t>
            </w:r>
          </w:p>
          <w:p w14:paraId="2B05E24E" w14:textId="77777777" w:rsidR="009C1D63" w:rsidRDefault="009C1D63" w:rsidP="005C77CF">
            <w:pPr>
              <w:spacing w:after="90"/>
            </w:pPr>
            <w:r>
              <w:t>Able to contribute to the development of the University’s profile in the UK and internationally.</w:t>
            </w:r>
          </w:p>
          <w:p w14:paraId="1BC7932B" w14:textId="77777777" w:rsidR="009C1D63" w:rsidRDefault="009C1D63" w:rsidP="005C77CF">
            <w:pPr>
              <w:spacing w:after="90"/>
            </w:pPr>
          </w:p>
          <w:p w14:paraId="5265A160" w14:textId="77777777" w:rsidR="009C1D63" w:rsidRPr="00A96BD4" w:rsidRDefault="009C1D63" w:rsidP="005C77CF">
            <w:pPr>
              <w:rPr>
                <w:rFonts w:cs="Arial"/>
                <w:color w:val="000000" w:themeColor="text1"/>
                <w:szCs w:val="18"/>
              </w:rPr>
            </w:pPr>
            <w:r w:rsidRPr="00A96BD4">
              <w:rPr>
                <w:rFonts w:cs="Arial"/>
                <w:color w:val="000000" w:themeColor="text1"/>
                <w:szCs w:val="18"/>
              </w:rPr>
              <w:t xml:space="preserve">Demonstrable ability to </w:t>
            </w:r>
            <w:r w:rsidRPr="00785FB7">
              <w:rPr>
                <w:rFonts w:cs="Arial"/>
                <w:szCs w:val="18"/>
              </w:rPr>
              <w:t xml:space="preserve">persuade </w:t>
            </w:r>
            <w:r w:rsidRPr="00A96BD4">
              <w:rPr>
                <w:rFonts w:cs="Arial"/>
                <w:color w:val="000000" w:themeColor="text1"/>
                <w:szCs w:val="18"/>
              </w:rPr>
              <w:t>and influence at all levels in order to foster and maintain relationships, resolving tensions/difficulties as they arise.</w:t>
            </w:r>
          </w:p>
          <w:p w14:paraId="1FECC807" w14:textId="77777777" w:rsidR="009C1D63" w:rsidRPr="00A96BD4" w:rsidRDefault="009C1D63" w:rsidP="005C77CF">
            <w:pPr>
              <w:rPr>
                <w:rFonts w:cs="Arial"/>
                <w:color w:val="000000" w:themeColor="text1"/>
                <w:szCs w:val="18"/>
              </w:rPr>
            </w:pPr>
          </w:p>
          <w:p w14:paraId="59C27A73" w14:textId="77777777" w:rsidR="009C1D63" w:rsidRDefault="009C1D63" w:rsidP="005C77CF">
            <w:pPr>
              <w:spacing w:after="90"/>
            </w:pPr>
            <w:r w:rsidRPr="00A96BD4">
              <w:rPr>
                <w:rFonts w:cs="Arial"/>
                <w:color w:val="000000" w:themeColor="text1"/>
                <w:szCs w:val="18"/>
              </w:rPr>
              <w:t xml:space="preserve">Proven experience of providing expert guidance to colleagues </w:t>
            </w:r>
            <w:r w:rsidRPr="00785FB7">
              <w:rPr>
                <w:rFonts w:cs="Arial"/>
                <w:szCs w:val="18"/>
              </w:rPr>
              <w:t>in own team, other work areas and institutions to develop understanding and resolve complex problems.</w:t>
            </w:r>
          </w:p>
          <w:p w14:paraId="14E079AD" w14:textId="77777777" w:rsidR="009C1D63" w:rsidRDefault="009C1D63" w:rsidP="005C77CF">
            <w:pPr>
              <w:spacing w:after="90"/>
            </w:pPr>
          </w:p>
          <w:p w14:paraId="73E01727" w14:textId="02A8AAE8" w:rsidR="009C1D63" w:rsidRPr="00785FB7" w:rsidRDefault="009C1D63" w:rsidP="005C77CF">
            <w:pPr>
              <w:rPr>
                <w:szCs w:val="18"/>
              </w:rPr>
            </w:pPr>
            <w:r>
              <w:t>Proven ability to use influence to develop positions or strategies.</w:t>
            </w:r>
          </w:p>
        </w:tc>
        <w:tc>
          <w:tcPr>
            <w:tcW w:w="3827" w:type="dxa"/>
          </w:tcPr>
          <w:p w14:paraId="76E51638" w14:textId="77777777" w:rsidR="009C1D63" w:rsidRPr="00785FB7" w:rsidRDefault="009C1D63" w:rsidP="005C77CF">
            <w:pPr>
              <w:spacing w:after="90"/>
              <w:rPr>
                <w:szCs w:val="18"/>
              </w:rPr>
            </w:pPr>
          </w:p>
        </w:tc>
      </w:tr>
      <w:tr w:rsidR="009C1D63" w14:paraId="362FF6BB" w14:textId="77777777" w:rsidTr="507B2B62">
        <w:tc>
          <w:tcPr>
            <w:tcW w:w="1616" w:type="dxa"/>
          </w:tcPr>
          <w:p w14:paraId="1456E94B" w14:textId="77777777" w:rsidR="009C1D63" w:rsidRPr="00FD5B0E" w:rsidRDefault="009C1D63" w:rsidP="005C77CF">
            <w:r w:rsidRPr="00FD5B0E">
              <w:t xml:space="preserve">Other skills </w:t>
            </w:r>
            <w:r>
              <w:t>and</w:t>
            </w:r>
            <w:r w:rsidRPr="00FD5B0E">
              <w:t xml:space="preserve"> behaviours</w:t>
            </w:r>
          </w:p>
        </w:tc>
        <w:tc>
          <w:tcPr>
            <w:tcW w:w="4475" w:type="dxa"/>
          </w:tcPr>
          <w:p w14:paraId="6540AA07" w14:textId="77777777" w:rsidR="009C1D63" w:rsidRDefault="009C1D63" w:rsidP="005C77CF">
            <w:pPr>
              <w:spacing w:after="90"/>
              <w:rPr>
                <w:color w:val="000000" w:themeColor="text1"/>
                <w:szCs w:val="18"/>
              </w:rPr>
            </w:pPr>
            <w:r w:rsidRPr="00785FB7">
              <w:rPr>
                <w:szCs w:val="18"/>
              </w:rPr>
              <w:t xml:space="preserve">Compliance with relevant </w:t>
            </w:r>
            <w:r w:rsidRPr="00A96BD4">
              <w:rPr>
                <w:color w:val="000000" w:themeColor="text1"/>
                <w:szCs w:val="18"/>
              </w:rPr>
              <w:t>Health and Safety issues.</w:t>
            </w:r>
          </w:p>
          <w:p w14:paraId="51645853" w14:textId="77777777" w:rsidR="009C1D63" w:rsidRDefault="009C1D63" w:rsidP="0094109A">
            <w:pPr>
              <w:spacing w:after="90"/>
            </w:pPr>
            <w:r>
              <w:t>Able to lead in helping achieve the strategic objectives in equality, diversity and inclusion, through a clear understanding of issues and proactively reviewing activities in regard to data and inclusion strategic objectives.</w:t>
            </w:r>
          </w:p>
          <w:p w14:paraId="080F18CD" w14:textId="77777777" w:rsidR="009C1D63" w:rsidRPr="00A96BD4" w:rsidRDefault="009C1D63" w:rsidP="005C77CF">
            <w:pPr>
              <w:spacing w:after="90"/>
              <w:rPr>
                <w:color w:val="000000" w:themeColor="text1"/>
                <w:szCs w:val="18"/>
              </w:rPr>
            </w:pPr>
          </w:p>
          <w:p w14:paraId="7CC7A8D4" w14:textId="77777777" w:rsidR="009C1D63" w:rsidRPr="00785FB7" w:rsidRDefault="009C1D63" w:rsidP="005C77CF">
            <w:pPr>
              <w:spacing w:after="90"/>
              <w:rPr>
                <w:szCs w:val="18"/>
              </w:rPr>
            </w:pPr>
            <w:r>
              <w:t>Able to demonstrate alignment with the University’s core values in all areas of work, and champion those behaviours. See Appendix 1</w:t>
            </w:r>
          </w:p>
        </w:tc>
        <w:tc>
          <w:tcPr>
            <w:tcW w:w="3827" w:type="dxa"/>
          </w:tcPr>
          <w:p w14:paraId="12A4C880" w14:textId="77777777" w:rsidR="009C1D63" w:rsidRPr="00785FB7" w:rsidRDefault="009C1D63" w:rsidP="005C77CF">
            <w:pPr>
              <w:spacing w:after="90"/>
              <w:rPr>
                <w:szCs w:val="18"/>
              </w:rPr>
            </w:pPr>
          </w:p>
        </w:tc>
      </w:tr>
      <w:tr w:rsidR="009C1D63" w14:paraId="02C07713" w14:textId="77777777" w:rsidTr="507B2B62">
        <w:tc>
          <w:tcPr>
            <w:tcW w:w="1616" w:type="dxa"/>
          </w:tcPr>
          <w:p w14:paraId="691940EB" w14:textId="77777777" w:rsidR="009C1D63" w:rsidRPr="00FD5B0E" w:rsidRDefault="009C1D63" w:rsidP="005C77CF">
            <w:r w:rsidRPr="00FD5B0E">
              <w:t>Special requirements</w:t>
            </w:r>
          </w:p>
        </w:tc>
        <w:tc>
          <w:tcPr>
            <w:tcW w:w="4475" w:type="dxa"/>
          </w:tcPr>
          <w:p w14:paraId="58A548FB" w14:textId="77777777" w:rsidR="009C1D63" w:rsidRPr="00785FB7" w:rsidRDefault="009C1D63" w:rsidP="005C77CF">
            <w:pPr>
              <w:rPr>
                <w:szCs w:val="18"/>
              </w:rPr>
            </w:pPr>
            <w:r w:rsidRPr="00785FB7">
              <w:rPr>
                <w:rFonts w:cs="Arial"/>
                <w:szCs w:val="18"/>
              </w:rPr>
              <w:t>Able to attend national and international conferences to present research results.</w:t>
            </w:r>
          </w:p>
        </w:tc>
        <w:tc>
          <w:tcPr>
            <w:tcW w:w="3827" w:type="dxa"/>
          </w:tcPr>
          <w:p w14:paraId="57EDBCD8" w14:textId="77777777" w:rsidR="009C1D63" w:rsidRPr="00785FB7" w:rsidRDefault="009C1D63" w:rsidP="005C77CF">
            <w:pPr>
              <w:spacing w:after="90"/>
              <w:rPr>
                <w:szCs w:val="18"/>
              </w:rPr>
            </w:pPr>
          </w:p>
        </w:tc>
      </w:tr>
    </w:tbl>
    <w:p w14:paraId="2CA4B76B" w14:textId="77777777" w:rsidR="004E7113" w:rsidRDefault="004E7113" w:rsidP="0012209D">
      <w:pPr>
        <w:overflowPunct/>
        <w:autoSpaceDE/>
        <w:autoSpaceDN/>
        <w:adjustRightInd/>
        <w:spacing w:before="0" w:after="0"/>
        <w:textAlignment w:val="auto"/>
        <w:rPr>
          <w:b/>
        </w:rPr>
      </w:pPr>
    </w:p>
    <w:p w14:paraId="461D6175" w14:textId="77777777" w:rsidR="004E7113" w:rsidRDefault="004E7113">
      <w:pPr>
        <w:overflowPunct/>
        <w:autoSpaceDE/>
        <w:autoSpaceDN/>
        <w:adjustRightInd/>
        <w:spacing w:before="0" w:after="0"/>
        <w:textAlignment w:val="auto"/>
        <w:rPr>
          <w:b/>
        </w:rPr>
      </w:pPr>
      <w:r>
        <w:rPr>
          <w:b/>
        </w:rPr>
        <w:lastRenderedPageBreak/>
        <w:br w:type="page"/>
      </w:r>
    </w:p>
    <w:p w14:paraId="7030B153" w14:textId="77777777" w:rsidR="004E7113" w:rsidRPr="007E1CD3" w:rsidRDefault="004E7113" w:rsidP="004E7113">
      <w:pPr>
        <w:pStyle w:val="DocTitle"/>
        <w:rPr>
          <w:rFonts w:ascii="Lucida Sans" w:hAnsi="Lucida Sans"/>
        </w:rPr>
      </w:pPr>
      <w:r w:rsidRPr="007E1CD3">
        <w:rPr>
          <w:rFonts w:ascii="Lucida Sans" w:hAnsi="Lucida Sans"/>
          <w:sz w:val="24"/>
          <w:szCs w:val="24"/>
        </w:rPr>
        <w:lastRenderedPageBreak/>
        <w:t>Appendix 1.</w:t>
      </w:r>
      <w:r w:rsidRPr="007E1CD3">
        <w:rPr>
          <w:rFonts w:ascii="Lucida Sans" w:hAnsi="Lucida Sans"/>
          <w:sz w:val="52"/>
          <w:szCs w:val="52"/>
        </w:rPr>
        <w:t xml:space="preserve"> </w:t>
      </w:r>
      <w:r w:rsidRPr="00181964">
        <w:rPr>
          <w:rFonts w:ascii="Lucida Sans" w:hAnsi="Lucida Sans"/>
          <w:sz w:val="28"/>
          <w:szCs w:val="28"/>
        </w:rPr>
        <w:t>Embedding Collegiality</w:t>
      </w:r>
    </w:p>
    <w:p w14:paraId="170FA59B" w14:textId="77777777" w:rsidR="004E7113" w:rsidRDefault="004E7113" w:rsidP="004E7113">
      <w:pPr>
        <w:overflowPunct/>
        <w:autoSpaceDE/>
        <w:autoSpaceDN/>
        <w:adjustRightInd/>
        <w:spacing w:before="0" w:after="0"/>
        <w:textAlignment w:val="auto"/>
      </w:pPr>
    </w:p>
    <w:p w14:paraId="4E50E6E0" w14:textId="77777777" w:rsidR="004E7113" w:rsidRDefault="004E7113" w:rsidP="004E7113">
      <w:pPr>
        <w:overflowPunct/>
        <w:autoSpaceDE/>
        <w:autoSpaceDN/>
        <w:adjustRightInd/>
        <w:spacing w:before="0" w:after="0"/>
        <w:textAlignment w:val="auto"/>
      </w:pPr>
      <w:r>
        <w:t xml:space="preserve">Collegiality represents one of the four core principles of the University; Collegiality, Quality, Internationalisation and Sustainability. Our Southampton Behaviours set out our expectations of all staff across the University to support the achievement of our strategy. </w:t>
      </w:r>
    </w:p>
    <w:p w14:paraId="10B608BA" w14:textId="77777777" w:rsidR="004E7113" w:rsidRDefault="004E7113" w:rsidP="004E7113">
      <w:pPr>
        <w:overflowPunct/>
        <w:autoSpaceDE/>
        <w:autoSpaceDN/>
        <w:adjustRightInd/>
        <w:spacing w:before="0" w:after="0"/>
        <w:textAlignment w:val="auto"/>
      </w:pPr>
    </w:p>
    <w:tbl>
      <w:tblPr>
        <w:tblW w:w="9745" w:type="dxa"/>
        <w:tblInd w:w="108" w:type="dxa"/>
        <w:tblLook w:val="04A0" w:firstRow="1" w:lastRow="0" w:firstColumn="1" w:lastColumn="0" w:noHBand="0" w:noVBand="1"/>
      </w:tblPr>
      <w:tblGrid>
        <w:gridCol w:w="1560"/>
        <w:gridCol w:w="8185"/>
      </w:tblGrid>
      <w:tr w:rsidR="004E7113" w:rsidRPr="00EA3D33" w14:paraId="7B77EBA5" w14:textId="77777777" w:rsidTr="00007C72">
        <w:trPr>
          <w:trHeight w:val="330"/>
        </w:trPr>
        <w:tc>
          <w:tcPr>
            <w:tcW w:w="1560" w:type="dxa"/>
            <w:tcBorders>
              <w:top w:val="single" w:sz="4" w:space="0" w:color="auto"/>
              <w:left w:val="single" w:sz="4" w:space="0" w:color="auto"/>
              <w:bottom w:val="nil"/>
              <w:right w:val="nil"/>
            </w:tcBorders>
            <w:shd w:val="clear" w:color="auto" w:fill="auto"/>
            <w:noWrap/>
            <w:vAlign w:val="center"/>
            <w:hideMark/>
          </w:tcPr>
          <w:p w14:paraId="327989E2" w14:textId="77777777" w:rsidR="004E7113" w:rsidRPr="007E1CD3" w:rsidRDefault="004E7113" w:rsidP="00007C72">
            <w:pPr>
              <w:overflowPunct/>
              <w:autoSpaceDE/>
              <w:autoSpaceDN/>
              <w:adjustRightInd/>
              <w:spacing w:before="0" w:after="0" w:line="276" w:lineRule="auto"/>
              <w:jc w:val="center"/>
              <w:textAlignment w:val="auto"/>
              <w:rPr>
                <w:szCs w:val="18"/>
              </w:rPr>
            </w:pPr>
            <w:r w:rsidRPr="007E1CD3">
              <w:rPr>
                <w:b/>
                <w:bCs/>
                <w:color w:val="000000"/>
                <w:szCs w:val="18"/>
              </w:rPr>
              <w:t>All staff</w:t>
            </w:r>
          </w:p>
        </w:tc>
        <w:tc>
          <w:tcPr>
            <w:tcW w:w="8185" w:type="dxa"/>
            <w:tcBorders>
              <w:top w:val="single" w:sz="4" w:space="0" w:color="auto"/>
              <w:left w:val="single" w:sz="8" w:space="0" w:color="auto"/>
              <w:bottom w:val="nil"/>
              <w:right w:val="single" w:sz="4" w:space="0" w:color="auto"/>
            </w:tcBorders>
            <w:shd w:val="clear" w:color="auto" w:fill="auto"/>
            <w:noWrap/>
            <w:vAlign w:val="center"/>
            <w:hideMark/>
          </w:tcPr>
          <w:p w14:paraId="7BAB736C" w14:textId="77777777" w:rsidR="004E7113" w:rsidRPr="007E1CD3" w:rsidRDefault="004E7113" w:rsidP="00007C72">
            <w:pPr>
              <w:overflowPunct/>
              <w:autoSpaceDE/>
              <w:autoSpaceDN/>
              <w:adjustRightInd/>
              <w:spacing w:before="0" w:after="0" w:line="276" w:lineRule="auto"/>
              <w:jc w:val="center"/>
              <w:textAlignment w:val="auto"/>
              <w:rPr>
                <w:b/>
                <w:bCs/>
                <w:color w:val="000000"/>
                <w:szCs w:val="18"/>
              </w:rPr>
            </w:pPr>
            <w:r w:rsidRPr="007E1CD3">
              <w:rPr>
                <w:b/>
                <w:bCs/>
                <w:color w:val="000000"/>
                <w:szCs w:val="18"/>
              </w:rPr>
              <w:t>Behaviour</w:t>
            </w:r>
          </w:p>
        </w:tc>
      </w:tr>
      <w:tr w:rsidR="004E7113" w:rsidRPr="00EA3D33" w14:paraId="69B8B859" w14:textId="77777777" w:rsidTr="00007C72">
        <w:trPr>
          <w:trHeight w:val="60"/>
        </w:trPr>
        <w:tc>
          <w:tcPr>
            <w:tcW w:w="1560" w:type="dxa"/>
            <w:vMerge w:val="restart"/>
            <w:tcBorders>
              <w:top w:val="single" w:sz="8" w:space="0" w:color="auto"/>
              <w:left w:val="single" w:sz="4" w:space="0" w:color="auto"/>
              <w:bottom w:val="single" w:sz="8" w:space="0" w:color="000000"/>
              <w:right w:val="single" w:sz="8" w:space="0" w:color="auto"/>
            </w:tcBorders>
            <w:shd w:val="clear" w:color="000000" w:fill="DD4814"/>
            <w:vAlign w:val="center"/>
            <w:hideMark/>
          </w:tcPr>
          <w:p w14:paraId="42980B0F" w14:textId="77777777" w:rsidR="004E7113" w:rsidRPr="007E1CD3" w:rsidRDefault="004E7113" w:rsidP="00007C72">
            <w:pPr>
              <w:overflowPunct/>
              <w:autoSpaceDE/>
              <w:autoSpaceDN/>
              <w:adjustRightInd/>
              <w:spacing w:before="0" w:after="0" w:line="276" w:lineRule="auto"/>
              <w:jc w:val="center"/>
              <w:textAlignment w:val="auto"/>
              <w:rPr>
                <w:b/>
                <w:bCs/>
                <w:color w:val="FFFFFF"/>
                <w:szCs w:val="18"/>
              </w:rPr>
            </w:pPr>
            <w:r w:rsidRPr="007E1CD3">
              <w:rPr>
                <w:b/>
                <w:bCs/>
                <w:color w:val="FFFFFF"/>
                <w:szCs w:val="18"/>
              </w:rPr>
              <w:t>Personal Leadership</w:t>
            </w:r>
          </w:p>
        </w:tc>
        <w:tc>
          <w:tcPr>
            <w:tcW w:w="8185" w:type="dxa"/>
            <w:tcBorders>
              <w:top w:val="single" w:sz="8" w:space="0" w:color="auto"/>
              <w:left w:val="nil"/>
              <w:bottom w:val="single" w:sz="4" w:space="0" w:color="auto"/>
              <w:right w:val="single" w:sz="4" w:space="0" w:color="auto"/>
            </w:tcBorders>
            <w:shd w:val="clear" w:color="auto" w:fill="auto"/>
            <w:vAlign w:val="center"/>
            <w:hideMark/>
          </w:tcPr>
          <w:p w14:paraId="5DED0A80" w14:textId="77777777" w:rsidR="004E7113" w:rsidRPr="007E1CD3" w:rsidRDefault="004E7113" w:rsidP="00007C72">
            <w:pPr>
              <w:overflowPunct/>
              <w:autoSpaceDE/>
              <w:autoSpaceDN/>
              <w:adjustRightInd/>
              <w:spacing w:before="0" w:after="0" w:line="276" w:lineRule="auto"/>
              <w:textAlignment w:val="auto"/>
              <w:rPr>
                <w:color w:val="000000"/>
                <w:szCs w:val="18"/>
              </w:rPr>
            </w:pPr>
            <w:r w:rsidRPr="007E1CD3">
              <w:rPr>
                <w:color w:val="000000"/>
                <w:szCs w:val="18"/>
              </w:rPr>
              <w:t>I take personal responsibility for my own actions and an active approach towards my development</w:t>
            </w:r>
          </w:p>
        </w:tc>
      </w:tr>
      <w:tr w:rsidR="004E7113" w:rsidRPr="00EA3D33" w14:paraId="0E501D38" w14:textId="77777777" w:rsidTr="00007C72">
        <w:trPr>
          <w:trHeight w:val="60"/>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6E852517" w14:textId="77777777" w:rsidR="004E7113" w:rsidRPr="007E1CD3" w:rsidRDefault="004E7113" w:rsidP="00007C72">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4" w:space="0" w:color="auto"/>
              <w:right w:val="single" w:sz="4" w:space="0" w:color="auto"/>
            </w:tcBorders>
            <w:shd w:val="clear" w:color="auto" w:fill="auto"/>
            <w:vAlign w:val="center"/>
            <w:hideMark/>
          </w:tcPr>
          <w:p w14:paraId="04ECDFBE" w14:textId="77777777" w:rsidR="004E7113" w:rsidRPr="007E1CD3" w:rsidRDefault="004E7113" w:rsidP="00007C72">
            <w:pPr>
              <w:overflowPunct/>
              <w:autoSpaceDE/>
              <w:autoSpaceDN/>
              <w:adjustRightInd/>
              <w:spacing w:before="0" w:after="0" w:line="276" w:lineRule="auto"/>
              <w:textAlignment w:val="auto"/>
              <w:rPr>
                <w:color w:val="000000"/>
                <w:szCs w:val="18"/>
              </w:rPr>
            </w:pPr>
            <w:r w:rsidRPr="007E1CD3">
              <w:rPr>
                <w:color w:val="000000"/>
                <w:szCs w:val="18"/>
              </w:rPr>
              <w:t>I reflect on my own behaviour, actively seek feedback and adapt my behaviour accordingly</w:t>
            </w:r>
          </w:p>
        </w:tc>
      </w:tr>
      <w:tr w:rsidR="004E7113" w:rsidRPr="00EA3D33" w14:paraId="449DB7A0" w14:textId="77777777" w:rsidTr="00007C72">
        <w:trPr>
          <w:trHeight w:val="60"/>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327DB2BA" w14:textId="77777777" w:rsidR="004E7113" w:rsidRPr="007E1CD3" w:rsidRDefault="004E7113" w:rsidP="00007C72">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4" w:space="0" w:color="auto"/>
              <w:right w:val="single" w:sz="4" w:space="0" w:color="auto"/>
            </w:tcBorders>
            <w:shd w:val="clear" w:color="auto" w:fill="auto"/>
            <w:vAlign w:val="center"/>
            <w:hideMark/>
          </w:tcPr>
          <w:p w14:paraId="1B3E6B0E" w14:textId="77777777" w:rsidR="004E7113" w:rsidRPr="007E1CD3" w:rsidRDefault="004E7113" w:rsidP="00007C72">
            <w:pPr>
              <w:overflowPunct/>
              <w:autoSpaceDE/>
              <w:autoSpaceDN/>
              <w:adjustRightInd/>
              <w:spacing w:before="0" w:after="0" w:line="276" w:lineRule="auto"/>
              <w:textAlignment w:val="auto"/>
              <w:rPr>
                <w:color w:val="000000"/>
                <w:szCs w:val="18"/>
              </w:rPr>
            </w:pPr>
            <w:r w:rsidRPr="007E1CD3">
              <w:rPr>
                <w:color w:val="000000"/>
                <w:szCs w:val="18"/>
              </w:rPr>
              <w:t>I show pride, passion and enthusiasm for our University community</w:t>
            </w:r>
          </w:p>
        </w:tc>
      </w:tr>
      <w:tr w:rsidR="004E7113" w:rsidRPr="00EA3D33" w14:paraId="15F88636" w14:textId="77777777" w:rsidTr="00007C72">
        <w:trPr>
          <w:trHeight w:val="60"/>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719A5029" w14:textId="77777777" w:rsidR="004E7113" w:rsidRPr="007E1CD3" w:rsidRDefault="004E7113" w:rsidP="00007C72">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8" w:space="0" w:color="auto"/>
              <w:right w:val="single" w:sz="4" w:space="0" w:color="auto"/>
            </w:tcBorders>
            <w:shd w:val="clear" w:color="auto" w:fill="auto"/>
            <w:vAlign w:val="center"/>
            <w:hideMark/>
          </w:tcPr>
          <w:p w14:paraId="48022955" w14:textId="77777777" w:rsidR="004E7113" w:rsidRPr="007E1CD3" w:rsidRDefault="004E7113" w:rsidP="00007C72">
            <w:pPr>
              <w:overflowPunct/>
              <w:autoSpaceDE/>
              <w:autoSpaceDN/>
              <w:adjustRightInd/>
              <w:spacing w:before="0" w:after="0" w:line="276" w:lineRule="auto"/>
              <w:textAlignment w:val="auto"/>
              <w:rPr>
                <w:color w:val="000000"/>
                <w:szCs w:val="18"/>
              </w:rPr>
            </w:pPr>
            <w:r w:rsidRPr="007E1CD3">
              <w:rPr>
                <w:color w:val="000000"/>
                <w:szCs w:val="18"/>
              </w:rPr>
              <w:t>I demonstrate respect and build trust with an open and honest approach</w:t>
            </w:r>
          </w:p>
        </w:tc>
      </w:tr>
      <w:tr w:rsidR="004E7113" w:rsidRPr="00EA3D33" w14:paraId="4B1342A8" w14:textId="77777777" w:rsidTr="00007C72">
        <w:trPr>
          <w:trHeight w:val="150"/>
        </w:trPr>
        <w:tc>
          <w:tcPr>
            <w:tcW w:w="1560" w:type="dxa"/>
            <w:tcBorders>
              <w:top w:val="nil"/>
              <w:left w:val="single" w:sz="4" w:space="0" w:color="auto"/>
              <w:bottom w:val="nil"/>
              <w:right w:val="nil"/>
            </w:tcBorders>
            <w:shd w:val="clear" w:color="000000" w:fill="808080"/>
            <w:noWrap/>
            <w:vAlign w:val="center"/>
            <w:hideMark/>
          </w:tcPr>
          <w:p w14:paraId="7A418168" w14:textId="77777777" w:rsidR="004E7113" w:rsidRPr="007E1CD3" w:rsidRDefault="004E7113" w:rsidP="00007C72">
            <w:pPr>
              <w:overflowPunct/>
              <w:autoSpaceDE/>
              <w:autoSpaceDN/>
              <w:adjustRightInd/>
              <w:spacing w:before="0" w:after="0" w:line="276" w:lineRule="auto"/>
              <w:textAlignment w:val="auto"/>
              <w:rPr>
                <w:color w:val="000000"/>
                <w:szCs w:val="18"/>
              </w:rPr>
            </w:pPr>
            <w:r w:rsidRPr="007E1CD3">
              <w:rPr>
                <w:color w:val="000000"/>
                <w:szCs w:val="18"/>
              </w:rPr>
              <w:t> </w:t>
            </w:r>
          </w:p>
        </w:tc>
        <w:tc>
          <w:tcPr>
            <w:tcW w:w="8185" w:type="dxa"/>
            <w:tcBorders>
              <w:top w:val="nil"/>
              <w:left w:val="nil"/>
              <w:bottom w:val="nil"/>
              <w:right w:val="single" w:sz="4" w:space="0" w:color="auto"/>
            </w:tcBorders>
            <w:shd w:val="clear" w:color="000000" w:fill="808080"/>
            <w:vAlign w:val="center"/>
            <w:hideMark/>
          </w:tcPr>
          <w:p w14:paraId="3E0E7109" w14:textId="77777777" w:rsidR="004E7113" w:rsidRPr="007E1CD3" w:rsidRDefault="004E7113" w:rsidP="00007C72">
            <w:pPr>
              <w:overflowPunct/>
              <w:autoSpaceDE/>
              <w:autoSpaceDN/>
              <w:adjustRightInd/>
              <w:spacing w:before="0" w:after="0" w:line="276" w:lineRule="auto"/>
              <w:textAlignment w:val="auto"/>
              <w:rPr>
                <w:color w:val="000000"/>
                <w:szCs w:val="18"/>
              </w:rPr>
            </w:pPr>
            <w:r w:rsidRPr="007E1CD3">
              <w:rPr>
                <w:color w:val="000000"/>
                <w:szCs w:val="18"/>
              </w:rPr>
              <w:t> </w:t>
            </w:r>
          </w:p>
        </w:tc>
      </w:tr>
      <w:tr w:rsidR="004E7113" w:rsidRPr="00EA3D33" w14:paraId="6EDA030A" w14:textId="77777777" w:rsidTr="00007C72">
        <w:trPr>
          <w:trHeight w:val="60"/>
        </w:trPr>
        <w:tc>
          <w:tcPr>
            <w:tcW w:w="1560" w:type="dxa"/>
            <w:vMerge w:val="restart"/>
            <w:tcBorders>
              <w:top w:val="single" w:sz="8" w:space="0" w:color="auto"/>
              <w:left w:val="single" w:sz="4" w:space="0" w:color="auto"/>
              <w:bottom w:val="single" w:sz="8" w:space="0" w:color="000000"/>
              <w:right w:val="single" w:sz="8" w:space="0" w:color="auto"/>
            </w:tcBorders>
            <w:shd w:val="clear" w:color="000000" w:fill="005C84"/>
            <w:vAlign w:val="center"/>
            <w:hideMark/>
          </w:tcPr>
          <w:p w14:paraId="3CF0FF72" w14:textId="77777777" w:rsidR="004E7113" w:rsidRPr="007E1CD3" w:rsidRDefault="004E7113" w:rsidP="00007C72">
            <w:pPr>
              <w:overflowPunct/>
              <w:autoSpaceDE/>
              <w:autoSpaceDN/>
              <w:adjustRightInd/>
              <w:spacing w:before="0" w:after="0" w:line="276" w:lineRule="auto"/>
              <w:jc w:val="center"/>
              <w:textAlignment w:val="auto"/>
              <w:rPr>
                <w:b/>
                <w:bCs/>
                <w:color w:val="FFFFFF"/>
                <w:szCs w:val="18"/>
              </w:rPr>
            </w:pPr>
            <w:r w:rsidRPr="007E1CD3">
              <w:rPr>
                <w:b/>
                <w:bCs/>
                <w:color w:val="FFFFFF"/>
                <w:szCs w:val="18"/>
              </w:rPr>
              <w:t xml:space="preserve">Working Together </w:t>
            </w:r>
          </w:p>
        </w:tc>
        <w:tc>
          <w:tcPr>
            <w:tcW w:w="8185" w:type="dxa"/>
            <w:tcBorders>
              <w:top w:val="single" w:sz="8" w:space="0" w:color="auto"/>
              <w:left w:val="nil"/>
              <w:bottom w:val="single" w:sz="4" w:space="0" w:color="auto"/>
              <w:right w:val="single" w:sz="4" w:space="0" w:color="auto"/>
            </w:tcBorders>
            <w:shd w:val="clear" w:color="auto" w:fill="auto"/>
            <w:vAlign w:val="center"/>
            <w:hideMark/>
          </w:tcPr>
          <w:p w14:paraId="04849F25" w14:textId="77777777" w:rsidR="004E7113" w:rsidRPr="007E1CD3" w:rsidRDefault="004E7113" w:rsidP="00007C72">
            <w:pPr>
              <w:overflowPunct/>
              <w:autoSpaceDE/>
              <w:autoSpaceDN/>
              <w:adjustRightInd/>
              <w:spacing w:before="0" w:after="0" w:line="276" w:lineRule="auto"/>
              <w:textAlignment w:val="auto"/>
              <w:rPr>
                <w:color w:val="000000"/>
                <w:szCs w:val="18"/>
              </w:rPr>
            </w:pPr>
            <w:r w:rsidRPr="007E1CD3">
              <w:rPr>
                <w:color w:val="000000"/>
                <w:szCs w:val="18"/>
              </w:rPr>
              <w:t>I work collaboratively and build productive relationships across our University and beyond</w:t>
            </w:r>
          </w:p>
        </w:tc>
      </w:tr>
      <w:tr w:rsidR="004E7113" w:rsidRPr="00EA3D33" w14:paraId="1C1B701B" w14:textId="77777777" w:rsidTr="00007C72">
        <w:trPr>
          <w:trHeight w:val="60"/>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3CB3841B" w14:textId="77777777" w:rsidR="004E7113" w:rsidRPr="007E1CD3" w:rsidRDefault="004E7113" w:rsidP="00007C72">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4" w:space="0" w:color="auto"/>
              <w:right w:val="single" w:sz="4" w:space="0" w:color="auto"/>
            </w:tcBorders>
            <w:shd w:val="clear" w:color="auto" w:fill="auto"/>
            <w:vAlign w:val="center"/>
            <w:hideMark/>
          </w:tcPr>
          <w:p w14:paraId="4DDFC1D2" w14:textId="77777777" w:rsidR="004E7113" w:rsidRPr="007E1CD3" w:rsidRDefault="004E7113" w:rsidP="00007C72">
            <w:pPr>
              <w:overflowPunct/>
              <w:autoSpaceDE/>
              <w:autoSpaceDN/>
              <w:adjustRightInd/>
              <w:spacing w:before="0" w:after="0" w:line="276" w:lineRule="auto"/>
              <w:textAlignment w:val="auto"/>
              <w:rPr>
                <w:color w:val="000000"/>
                <w:szCs w:val="18"/>
              </w:rPr>
            </w:pPr>
            <w:r w:rsidRPr="007E1CD3">
              <w:rPr>
                <w:color w:val="000000"/>
                <w:szCs w:val="18"/>
              </w:rPr>
              <w:t>I actively listen to others and communicate clearly and appropriately with everyone</w:t>
            </w:r>
          </w:p>
        </w:tc>
      </w:tr>
      <w:tr w:rsidR="004E7113" w:rsidRPr="00EA3D33" w14:paraId="209B41E2" w14:textId="77777777" w:rsidTr="00007C72">
        <w:trPr>
          <w:trHeight w:val="234"/>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63A874FA" w14:textId="77777777" w:rsidR="004E7113" w:rsidRPr="007E1CD3" w:rsidRDefault="004E7113" w:rsidP="00007C72">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4" w:space="0" w:color="auto"/>
              <w:right w:val="single" w:sz="4" w:space="0" w:color="auto"/>
            </w:tcBorders>
            <w:shd w:val="clear" w:color="auto" w:fill="auto"/>
            <w:vAlign w:val="center"/>
            <w:hideMark/>
          </w:tcPr>
          <w:p w14:paraId="509C8B5D" w14:textId="77777777" w:rsidR="004E7113" w:rsidRPr="007E1CD3" w:rsidRDefault="004E7113" w:rsidP="00007C72">
            <w:pPr>
              <w:overflowPunct/>
              <w:autoSpaceDE/>
              <w:autoSpaceDN/>
              <w:adjustRightInd/>
              <w:spacing w:before="0" w:after="0" w:line="276" w:lineRule="auto"/>
              <w:textAlignment w:val="auto"/>
              <w:rPr>
                <w:color w:val="000000"/>
                <w:szCs w:val="18"/>
              </w:rPr>
            </w:pPr>
            <w:r w:rsidRPr="007E1CD3">
              <w:rPr>
                <w:color w:val="000000"/>
                <w:szCs w:val="18"/>
              </w:rPr>
              <w:t>I take an inclusive approach, value the differences that people bring and encourage others to contribute and flourish</w:t>
            </w:r>
          </w:p>
        </w:tc>
      </w:tr>
      <w:tr w:rsidR="004E7113" w:rsidRPr="00EA3D33" w14:paraId="7CFE748C" w14:textId="77777777" w:rsidTr="00007C72">
        <w:trPr>
          <w:trHeight w:val="60"/>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7F3B3F6F" w14:textId="77777777" w:rsidR="004E7113" w:rsidRPr="007E1CD3" w:rsidRDefault="004E7113" w:rsidP="00007C72">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8" w:space="0" w:color="auto"/>
              <w:right w:val="single" w:sz="4" w:space="0" w:color="auto"/>
            </w:tcBorders>
            <w:shd w:val="clear" w:color="auto" w:fill="auto"/>
            <w:vAlign w:val="center"/>
            <w:hideMark/>
          </w:tcPr>
          <w:p w14:paraId="1EFD7857" w14:textId="77777777" w:rsidR="004E7113" w:rsidRPr="007E1CD3" w:rsidRDefault="004E7113" w:rsidP="00007C72">
            <w:pPr>
              <w:overflowPunct/>
              <w:autoSpaceDE/>
              <w:autoSpaceDN/>
              <w:adjustRightInd/>
              <w:spacing w:before="0" w:after="0" w:line="276" w:lineRule="auto"/>
              <w:textAlignment w:val="auto"/>
              <w:rPr>
                <w:color w:val="000000"/>
                <w:szCs w:val="18"/>
              </w:rPr>
            </w:pPr>
            <w:r w:rsidRPr="007E1CD3">
              <w:rPr>
                <w:color w:val="000000"/>
                <w:szCs w:val="18"/>
              </w:rPr>
              <w:t>I proactively work through challenge and conflict, considering others’ views to achieve positive and productive outcomes</w:t>
            </w:r>
          </w:p>
        </w:tc>
      </w:tr>
      <w:tr w:rsidR="004E7113" w:rsidRPr="00EA3D33" w14:paraId="7F25A1E9" w14:textId="77777777" w:rsidTr="00007C72">
        <w:trPr>
          <w:trHeight w:val="150"/>
        </w:trPr>
        <w:tc>
          <w:tcPr>
            <w:tcW w:w="1560" w:type="dxa"/>
            <w:tcBorders>
              <w:top w:val="nil"/>
              <w:left w:val="single" w:sz="4" w:space="0" w:color="auto"/>
              <w:bottom w:val="nil"/>
              <w:right w:val="nil"/>
            </w:tcBorders>
            <w:shd w:val="clear" w:color="000000" w:fill="808080"/>
            <w:noWrap/>
            <w:vAlign w:val="center"/>
            <w:hideMark/>
          </w:tcPr>
          <w:p w14:paraId="48CA21FC" w14:textId="77777777" w:rsidR="004E7113" w:rsidRPr="007E1CD3" w:rsidRDefault="004E7113" w:rsidP="00007C72">
            <w:pPr>
              <w:overflowPunct/>
              <w:autoSpaceDE/>
              <w:autoSpaceDN/>
              <w:adjustRightInd/>
              <w:spacing w:before="0" w:after="0" w:line="276" w:lineRule="auto"/>
              <w:textAlignment w:val="auto"/>
              <w:rPr>
                <w:color w:val="000000"/>
                <w:szCs w:val="18"/>
              </w:rPr>
            </w:pPr>
            <w:r w:rsidRPr="007E1CD3">
              <w:rPr>
                <w:color w:val="000000"/>
                <w:szCs w:val="18"/>
              </w:rPr>
              <w:t> </w:t>
            </w:r>
          </w:p>
        </w:tc>
        <w:tc>
          <w:tcPr>
            <w:tcW w:w="8185" w:type="dxa"/>
            <w:tcBorders>
              <w:top w:val="nil"/>
              <w:left w:val="nil"/>
              <w:bottom w:val="nil"/>
              <w:right w:val="single" w:sz="4" w:space="0" w:color="auto"/>
            </w:tcBorders>
            <w:shd w:val="clear" w:color="000000" w:fill="808080"/>
            <w:vAlign w:val="center"/>
            <w:hideMark/>
          </w:tcPr>
          <w:p w14:paraId="0D869598" w14:textId="77777777" w:rsidR="004E7113" w:rsidRPr="007E1CD3" w:rsidRDefault="004E7113" w:rsidP="00007C72">
            <w:pPr>
              <w:overflowPunct/>
              <w:autoSpaceDE/>
              <w:autoSpaceDN/>
              <w:adjustRightInd/>
              <w:spacing w:before="0" w:after="0" w:line="276" w:lineRule="auto"/>
              <w:textAlignment w:val="auto"/>
              <w:rPr>
                <w:color w:val="000000"/>
                <w:szCs w:val="18"/>
              </w:rPr>
            </w:pPr>
            <w:r w:rsidRPr="007E1CD3">
              <w:rPr>
                <w:color w:val="000000"/>
                <w:szCs w:val="18"/>
              </w:rPr>
              <w:t> </w:t>
            </w:r>
          </w:p>
        </w:tc>
      </w:tr>
      <w:tr w:rsidR="004E7113" w:rsidRPr="00EA3D33" w14:paraId="710336C6" w14:textId="77777777" w:rsidTr="00007C72">
        <w:trPr>
          <w:trHeight w:val="60"/>
        </w:trPr>
        <w:tc>
          <w:tcPr>
            <w:tcW w:w="1560" w:type="dxa"/>
            <w:vMerge w:val="restart"/>
            <w:tcBorders>
              <w:top w:val="single" w:sz="8" w:space="0" w:color="auto"/>
              <w:left w:val="single" w:sz="4" w:space="0" w:color="auto"/>
              <w:bottom w:val="single" w:sz="8" w:space="0" w:color="000000"/>
              <w:right w:val="single" w:sz="8" w:space="0" w:color="auto"/>
            </w:tcBorders>
            <w:shd w:val="clear" w:color="000000" w:fill="949D9E"/>
            <w:vAlign w:val="center"/>
            <w:hideMark/>
          </w:tcPr>
          <w:p w14:paraId="61C1629A" w14:textId="77777777" w:rsidR="004E7113" w:rsidRPr="007E1CD3" w:rsidRDefault="004E7113" w:rsidP="00007C72">
            <w:pPr>
              <w:overflowPunct/>
              <w:autoSpaceDE/>
              <w:autoSpaceDN/>
              <w:adjustRightInd/>
              <w:spacing w:before="0" w:after="0" w:line="276" w:lineRule="auto"/>
              <w:jc w:val="center"/>
              <w:textAlignment w:val="auto"/>
              <w:rPr>
                <w:b/>
                <w:bCs/>
                <w:color w:val="FFFFFF"/>
                <w:szCs w:val="18"/>
              </w:rPr>
            </w:pPr>
            <w:r w:rsidRPr="007E1CD3">
              <w:rPr>
                <w:b/>
                <w:bCs/>
                <w:color w:val="FFFFFF"/>
                <w:szCs w:val="18"/>
              </w:rPr>
              <w:t>Developing Others</w:t>
            </w:r>
          </w:p>
        </w:tc>
        <w:tc>
          <w:tcPr>
            <w:tcW w:w="8185" w:type="dxa"/>
            <w:tcBorders>
              <w:top w:val="single" w:sz="8" w:space="0" w:color="auto"/>
              <w:left w:val="nil"/>
              <w:bottom w:val="single" w:sz="4" w:space="0" w:color="auto"/>
              <w:right w:val="single" w:sz="4" w:space="0" w:color="auto"/>
            </w:tcBorders>
            <w:shd w:val="clear" w:color="auto" w:fill="auto"/>
            <w:vAlign w:val="center"/>
            <w:hideMark/>
          </w:tcPr>
          <w:p w14:paraId="52F08AA1" w14:textId="77777777" w:rsidR="004E7113" w:rsidRPr="007E1CD3" w:rsidRDefault="004E7113" w:rsidP="00007C72">
            <w:pPr>
              <w:overflowPunct/>
              <w:autoSpaceDE/>
              <w:autoSpaceDN/>
              <w:adjustRightInd/>
              <w:spacing w:before="0" w:after="0" w:line="276" w:lineRule="auto"/>
              <w:textAlignment w:val="auto"/>
              <w:rPr>
                <w:color w:val="000000"/>
                <w:szCs w:val="18"/>
              </w:rPr>
            </w:pPr>
            <w:r w:rsidRPr="007E1CD3">
              <w:rPr>
                <w:color w:val="000000"/>
                <w:szCs w:val="18"/>
              </w:rPr>
              <w:t>I help to create an environment that engages and motivates others</w:t>
            </w:r>
          </w:p>
        </w:tc>
      </w:tr>
      <w:tr w:rsidR="004E7113" w:rsidRPr="00EA3D33" w14:paraId="4ED7E0B0" w14:textId="77777777" w:rsidTr="00007C72">
        <w:trPr>
          <w:trHeight w:val="60"/>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2359468A" w14:textId="77777777" w:rsidR="004E7113" w:rsidRPr="007E1CD3" w:rsidRDefault="004E7113" w:rsidP="00007C72">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4" w:space="0" w:color="auto"/>
              <w:right w:val="single" w:sz="4" w:space="0" w:color="auto"/>
            </w:tcBorders>
            <w:shd w:val="clear" w:color="auto" w:fill="auto"/>
            <w:vAlign w:val="center"/>
            <w:hideMark/>
          </w:tcPr>
          <w:p w14:paraId="32F3D24F" w14:textId="77777777" w:rsidR="004E7113" w:rsidRPr="007E1CD3" w:rsidRDefault="004E7113" w:rsidP="00007C72">
            <w:pPr>
              <w:overflowPunct/>
              <w:autoSpaceDE/>
              <w:autoSpaceDN/>
              <w:adjustRightInd/>
              <w:spacing w:before="0" w:after="0" w:line="276" w:lineRule="auto"/>
              <w:textAlignment w:val="auto"/>
              <w:rPr>
                <w:color w:val="000000"/>
                <w:szCs w:val="18"/>
              </w:rPr>
            </w:pPr>
            <w:r w:rsidRPr="007E1CD3">
              <w:rPr>
                <w:color w:val="000000"/>
                <w:szCs w:val="18"/>
              </w:rPr>
              <w:t>I take time to support and enable people to be the best they can</w:t>
            </w:r>
          </w:p>
        </w:tc>
      </w:tr>
      <w:tr w:rsidR="004E7113" w:rsidRPr="00EA3D33" w14:paraId="2206DA58" w14:textId="77777777" w:rsidTr="00007C72">
        <w:trPr>
          <w:trHeight w:val="60"/>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4AD39E6C" w14:textId="77777777" w:rsidR="004E7113" w:rsidRPr="007E1CD3" w:rsidRDefault="004E7113" w:rsidP="00007C72">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4" w:space="0" w:color="auto"/>
              <w:right w:val="single" w:sz="4" w:space="0" w:color="auto"/>
            </w:tcBorders>
            <w:shd w:val="clear" w:color="auto" w:fill="auto"/>
            <w:vAlign w:val="center"/>
            <w:hideMark/>
          </w:tcPr>
          <w:p w14:paraId="337170F3" w14:textId="77777777" w:rsidR="004E7113" w:rsidRPr="007E1CD3" w:rsidRDefault="004E7113" w:rsidP="00007C72">
            <w:pPr>
              <w:overflowPunct/>
              <w:autoSpaceDE/>
              <w:autoSpaceDN/>
              <w:adjustRightInd/>
              <w:spacing w:before="0" w:after="0" w:line="276" w:lineRule="auto"/>
              <w:textAlignment w:val="auto"/>
              <w:rPr>
                <w:color w:val="000000"/>
                <w:szCs w:val="18"/>
              </w:rPr>
            </w:pPr>
            <w:r w:rsidRPr="007E1CD3">
              <w:rPr>
                <w:color w:val="000000"/>
                <w:szCs w:val="18"/>
              </w:rPr>
              <w:t>I recognise and value others’ achievements, give praise and celebrate their success</w:t>
            </w:r>
          </w:p>
        </w:tc>
      </w:tr>
      <w:tr w:rsidR="004E7113" w:rsidRPr="00EA3D33" w14:paraId="1D35AA83" w14:textId="77777777" w:rsidTr="00007C72">
        <w:trPr>
          <w:trHeight w:val="60"/>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7BF3210E" w14:textId="77777777" w:rsidR="004E7113" w:rsidRPr="007E1CD3" w:rsidRDefault="004E7113" w:rsidP="00007C72">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8" w:space="0" w:color="auto"/>
              <w:right w:val="single" w:sz="4" w:space="0" w:color="auto"/>
            </w:tcBorders>
            <w:shd w:val="clear" w:color="auto" w:fill="auto"/>
            <w:vAlign w:val="center"/>
            <w:hideMark/>
          </w:tcPr>
          <w:p w14:paraId="3948140B" w14:textId="77777777" w:rsidR="004E7113" w:rsidRPr="007E1CD3" w:rsidRDefault="004E7113" w:rsidP="00007C72">
            <w:pPr>
              <w:overflowPunct/>
              <w:autoSpaceDE/>
              <w:autoSpaceDN/>
              <w:adjustRightInd/>
              <w:spacing w:before="0" w:after="0" w:line="276" w:lineRule="auto"/>
              <w:textAlignment w:val="auto"/>
              <w:rPr>
                <w:color w:val="000000"/>
                <w:szCs w:val="18"/>
              </w:rPr>
            </w:pPr>
            <w:r w:rsidRPr="007E1CD3">
              <w:rPr>
                <w:color w:val="000000"/>
                <w:szCs w:val="18"/>
              </w:rPr>
              <w:t xml:space="preserve">I deliver balanced feedback to enable others to improve their contribution </w:t>
            </w:r>
          </w:p>
        </w:tc>
      </w:tr>
      <w:tr w:rsidR="004E7113" w:rsidRPr="00EA3D33" w14:paraId="7FD95A3E" w14:textId="77777777" w:rsidTr="00007C72">
        <w:trPr>
          <w:trHeight w:val="150"/>
        </w:trPr>
        <w:tc>
          <w:tcPr>
            <w:tcW w:w="1560" w:type="dxa"/>
            <w:tcBorders>
              <w:top w:val="nil"/>
              <w:left w:val="single" w:sz="4" w:space="0" w:color="auto"/>
              <w:bottom w:val="nil"/>
              <w:right w:val="nil"/>
            </w:tcBorders>
            <w:shd w:val="clear" w:color="000000" w:fill="808080"/>
            <w:noWrap/>
            <w:vAlign w:val="center"/>
            <w:hideMark/>
          </w:tcPr>
          <w:p w14:paraId="2EDB2621" w14:textId="77777777" w:rsidR="004E7113" w:rsidRPr="007E1CD3" w:rsidRDefault="004E7113" w:rsidP="00007C72">
            <w:pPr>
              <w:overflowPunct/>
              <w:autoSpaceDE/>
              <w:autoSpaceDN/>
              <w:adjustRightInd/>
              <w:spacing w:before="0" w:after="0" w:line="276" w:lineRule="auto"/>
              <w:textAlignment w:val="auto"/>
              <w:rPr>
                <w:color w:val="000000"/>
                <w:szCs w:val="18"/>
              </w:rPr>
            </w:pPr>
            <w:r w:rsidRPr="007E1CD3">
              <w:rPr>
                <w:color w:val="000000"/>
                <w:szCs w:val="18"/>
              </w:rPr>
              <w:t> </w:t>
            </w:r>
          </w:p>
        </w:tc>
        <w:tc>
          <w:tcPr>
            <w:tcW w:w="8185" w:type="dxa"/>
            <w:tcBorders>
              <w:top w:val="nil"/>
              <w:left w:val="nil"/>
              <w:bottom w:val="nil"/>
              <w:right w:val="single" w:sz="4" w:space="0" w:color="auto"/>
            </w:tcBorders>
            <w:shd w:val="clear" w:color="000000" w:fill="808080"/>
            <w:vAlign w:val="center"/>
            <w:hideMark/>
          </w:tcPr>
          <w:p w14:paraId="28527EDB" w14:textId="77777777" w:rsidR="004E7113" w:rsidRPr="007E1CD3" w:rsidRDefault="004E7113" w:rsidP="00007C72">
            <w:pPr>
              <w:overflowPunct/>
              <w:autoSpaceDE/>
              <w:autoSpaceDN/>
              <w:adjustRightInd/>
              <w:spacing w:before="0" w:after="0" w:line="276" w:lineRule="auto"/>
              <w:textAlignment w:val="auto"/>
              <w:rPr>
                <w:color w:val="000000"/>
                <w:szCs w:val="18"/>
              </w:rPr>
            </w:pPr>
            <w:r w:rsidRPr="007E1CD3">
              <w:rPr>
                <w:color w:val="000000"/>
                <w:szCs w:val="18"/>
              </w:rPr>
              <w:t> </w:t>
            </w:r>
          </w:p>
        </w:tc>
      </w:tr>
      <w:tr w:rsidR="004E7113" w:rsidRPr="00EA3D33" w14:paraId="79FC33CE" w14:textId="77777777" w:rsidTr="00007C72">
        <w:trPr>
          <w:trHeight w:val="60"/>
        </w:trPr>
        <w:tc>
          <w:tcPr>
            <w:tcW w:w="1560" w:type="dxa"/>
            <w:vMerge w:val="restart"/>
            <w:tcBorders>
              <w:top w:val="single" w:sz="8" w:space="0" w:color="auto"/>
              <w:left w:val="single" w:sz="4" w:space="0" w:color="auto"/>
              <w:bottom w:val="single" w:sz="8" w:space="0" w:color="000000"/>
              <w:right w:val="single" w:sz="8" w:space="0" w:color="auto"/>
            </w:tcBorders>
            <w:shd w:val="clear" w:color="000000" w:fill="0098C3"/>
            <w:vAlign w:val="center"/>
            <w:hideMark/>
          </w:tcPr>
          <w:p w14:paraId="5067EFB0" w14:textId="77777777" w:rsidR="004E7113" w:rsidRPr="007E1CD3" w:rsidRDefault="004E7113" w:rsidP="00007C72">
            <w:pPr>
              <w:overflowPunct/>
              <w:autoSpaceDE/>
              <w:autoSpaceDN/>
              <w:adjustRightInd/>
              <w:spacing w:before="0" w:after="0" w:line="276" w:lineRule="auto"/>
              <w:jc w:val="center"/>
              <w:textAlignment w:val="auto"/>
              <w:rPr>
                <w:b/>
                <w:bCs/>
                <w:color w:val="FFFFFF"/>
                <w:szCs w:val="18"/>
              </w:rPr>
            </w:pPr>
            <w:r w:rsidRPr="007E1CD3">
              <w:rPr>
                <w:b/>
                <w:bCs/>
                <w:color w:val="FFFFFF"/>
                <w:szCs w:val="18"/>
              </w:rPr>
              <w:t>Delivering Quality</w:t>
            </w:r>
          </w:p>
        </w:tc>
        <w:tc>
          <w:tcPr>
            <w:tcW w:w="8185" w:type="dxa"/>
            <w:tcBorders>
              <w:top w:val="single" w:sz="8" w:space="0" w:color="auto"/>
              <w:left w:val="nil"/>
              <w:bottom w:val="single" w:sz="4" w:space="0" w:color="auto"/>
              <w:right w:val="single" w:sz="4" w:space="0" w:color="auto"/>
            </w:tcBorders>
            <w:shd w:val="clear" w:color="auto" w:fill="auto"/>
            <w:vAlign w:val="center"/>
            <w:hideMark/>
          </w:tcPr>
          <w:p w14:paraId="3E6313D2" w14:textId="77777777" w:rsidR="004E7113" w:rsidRPr="007E1CD3" w:rsidRDefault="004E7113" w:rsidP="00007C72">
            <w:pPr>
              <w:overflowPunct/>
              <w:autoSpaceDE/>
              <w:autoSpaceDN/>
              <w:adjustRightInd/>
              <w:spacing w:before="0" w:after="0" w:line="276" w:lineRule="auto"/>
              <w:textAlignment w:val="auto"/>
              <w:rPr>
                <w:color w:val="000000"/>
                <w:szCs w:val="18"/>
              </w:rPr>
            </w:pPr>
            <w:r w:rsidRPr="007E1CD3">
              <w:rPr>
                <w:color w:val="000000"/>
                <w:szCs w:val="18"/>
              </w:rPr>
              <w:t>I identify opportunities and take action to be simply better</w:t>
            </w:r>
          </w:p>
        </w:tc>
      </w:tr>
      <w:tr w:rsidR="004E7113" w:rsidRPr="00EA3D33" w14:paraId="7CC7C2B7" w14:textId="77777777" w:rsidTr="00007C72">
        <w:trPr>
          <w:trHeight w:val="60"/>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5B5C61D7" w14:textId="77777777" w:rsidR="004E7113" w:rsidRPr="007E1CD3" w:rsidRDefault="004E7113" w:rsidP="00007C72">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4" w:space="0" w:color="auto"/>
              <w:right w:val="single" w:sz="4" w:space="0" w:color="auto"/>
            </w:tcBorders>
            <w:shd w:val="clear" w:color="auto" w:fill="auto"/>
            <w:vAlign w:val="center"/>
            <w:hideMark/>
          </w:tcPr>
          <w:p w14:paraId="022266A0" w14:textId="77777777" w:rsidR="004E7113" w:rsidRPr="007E1CD3" w:rsidRDefault="004E7113" w:rsidP="00007C72">
            <w:pPr>
              <w:overflowPunct/>
              <w:autoSpaceDE/>
              <w:autoSpaceDN/>
              <w:adjustRightInd/>
              <w:spacing w:before="0" w:after="0" w:line="276" w:lineRule="auto"/>
              <w:textAlignment w:val="auto"/>
              <w:rPr>
                <w:color w:val="000000"/>
                <w:szCs w:val="18"/>
              </w:rPr>
            </w:pPr>
            <w:r w:rsidRPr="007E1CD3">
              <w:rPr>
                <w:color w:val="000000"/>
                <w:szCs w:val="18"/>
              </w:rPr>
              <w:t>I plan and prioritise efficiently and effectively, taking account of people, processes and resources</w:t>
            </w:r>
          </w:p>
        </w:tc>
      </w:tr>
      <w:tr w:rsidR="004E7113" w:rsidRPr="00EA3D33" w14:paraId="6556712A" w14:textId="77777777" w:rsidTr="00007C72">
        <w:trPr>
          <w:trHeight w:val="60"/>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1685E856" w14:textId="77777777" w:rsidR="004E7113" w:rsidRPr="007E1CD3" w:rsidRDefault="004E7113" w:rsidP="00007C72">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4" w:space="0" w:color="auto"/>
              <w:right w:val="single" w:sz="4" w:space="0" w:color="auto"/>
            </w:tcBorders>
            <w:shd w:val="clear" w:color="auto" w:fill="auto"/>
            <w:vAlign w:val="center"/>
            <w:hideMark/>
          </w:tcPr>
          <w:p w14:paraId="2A2EED68" w14:textId="77777777" w:rsidR="004E7113" w:rsidRPr="007E1CD3" w:rsidRDefault="004E7113" w:rsidP="00007C72">
            <w:pPr>
              <w:overflowPunct/>
              <w:autoSpaceDE/>
              <w:autoSpaceDN/>
              <w:adjustRightInd/>
              <w:spacing w:before="0" w:after="0" w:line="276" w:lineRule="auto"/>
              <w:textAlignment w:val="auto"/>
              <w:rPr>
                <w:color w:val="000000"/>
                <w:szCs w:val="18"/>
              </w:rPr>
            </w:pPr>
            <w:r w:rsidRPr="007E1CD3">
              <w:rPr>
                <w:color w:val="000000"/>
                <w:szCs w:val="18"/>
              </w:rPr>
              <w:t>I am accountable, for tackling issues, making difficult decisions and seeing them through to conclusion</w:t>
            </w:r>
          </w:p>
        </w:tc>
      </w:tr>
      <w:tr w:rsidR="004E7113" w:rsidRPr="00EA3D33" w14:paraId="72590F3D" w14:textId="77777777" w:rsidTr="00007C72">
        <w:trPr>
          <w:trHeight w:val="60"/>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404055EA" w14:textId="77777777" w:rsidR="004E7113" w:rsidRPr="007E1CD3" w:rsidRDefault="004E7113" w:rsidP="00007C72">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8" w:space="0" w:color="auto"/>
              <w:right w:val="single" w:sz="4" w:space="0" w:color="auto"/>
            </w:tcBorders>
            <w:shd w:val="clear" w:color="auto" w:fill="auto"/>
            <w:vAlign w:val="center"/>
            <w:hideMark/>
          </w:tcPr>
          <w:p w14:paraId="7F2CBCEF" w14:textId="77777777" w:rsidR="004E7113" w:rsidRPr="007E1CD3" w:rsidRDefault="004E7113" w:rsidP="00007C72">
            <w:pPr>
              <w:overflowPunct/>
              <w:autoSpaceDE/>
              <w:autoSpaceDN/>
              <w:adjustRightInd/>
              <w:spacing w:before="0" w:after="0" w:line="276" w:lineRule="auto"/>
              <w:textAlignment w:val="auto"/>
              <w:rPr>
                <w:color w:val="000000"/>
                <w:szCs w:val="18"/>
              </w:rPr>
            </w:pPr>
            <w:r w:rsidRPr="007E1CD3">
              <w:rPr>
                <w:color w:val="000000"/>
                <w:szCs w:val="18"/>
              </w:rPr>
              <w:t>I encourage creativity and innovation to deliver workable solutions</w:t>
            </w:r>
          </w:p>
        </w:tc>
      </w:tr>
      <w:tr w:rsidR="004E7113" w:rsidRPr="00EA3D33" w14:paraId="00CCE932" w14:textId="77777777" w:rsidTr="00007C72">
        <w:trPr>
          <w:trHeight w:val="150"/>
        </w:trPr>
        <w:tc>
          <w:tcPr>
            <w:tcW w:w="1560" w:type="dxa"/>
            <w:tcBorders>
              <w:top w:val="nil"/>
              <w:left w:val="single" w:sz="4" w:space="0" w:color="auto"/>
              <w:bottom w:val="nil"/>
              <w:right w:val="nil"/>
            </w:tcBorders>
            <w:shd w:val="clear" w:color="000000" w:fill="808080"/>
            <w:noWrap/>
            <w:vAlign w:val="center"/>
            <w:hideMark/>
          </w:tcPr>
          <w:p w14:paraId="5DAA7F16" w14:textId="77777777" w:rsidR="004E7113" w:rsidRPr="007E1CD3" w:rsidRDefault="004E7113" w:rsidP="00007C72">
            <w:pPr>
              <w:overflowPunct/>
              <w:autoSpaceDE/>
              <w:autoSpaceDN/>
              <w:adjustRightInd/>
              <w:spacing w:before="0" w:after="0" w:line="276" w:lineRule="auto"/>
              <w:textAlignment w:val="auto"/>
              <w:rPr>
                <w:color w:val="000000"/>
                <w:szCs w:val="18"/>
              </w:rPr>
            </w:pPr>
            <w:r w:rsidRPr="007E1CD3">
              <w:rPr>
                <w:color w:val="000000"/>
                <w:szCs w:val="18"/>
              </w:rPr>
              <w:t> </w:t>
            </w:r>
          </w:p>
        </w:tc>
        <w:tc>
          <w:tcPr>
            <w:tcW w:w="8185" w:type="dxa"/>
            <w:tcBorders>
              <w:top w:val="nil"/>
              <w:left w:val="nil"/>
              <w:bottom w:val="nil"/>
              <w:right w:val="single" w:sz="4" w:space="0" w:color="auto"/>
            </w:tcBorders>
            <w:shd w:val="clear" w:color="000000" w:fill="808080"/>
            <w:vAlign w:val="center"/>
            <w:hideMark/>
          </w:tcPr>
          <w:p w14:paraId="70DA466E" w14:textId="77777777" w:rsidR="004E7113" w:rsidRPr="007E1CD3" w:rsidRDefault="004E7113" w:rsidP="00007C72">
            <w:pPr>
              <w:overflowPunct/>
              <w:autoSpaceDE/>
              <w:autoSpaceDN/>
              <w:adjustRightInd/>
              <w:spacing w:before="0" w:after="0" w:line="276" w:lineRule="auto"/>
              <w:textAlignment w:val="auto"/>
              <w:rPr>
                <w:color w:val="000000"/>
                <w:szCs w:val="18"/>
              </w:rPr>
            </w:pPr>
            <w:r w:rsidRPr="007E1CD3">
              <w:rPr>
                <w:color w:val="000000"/>
                <w:szCs w:val="18"/>
              </w:rPr>
              <w:t> </w:t>
            </w:r>
          </w:p>
        </w:tc>
      </w:tr>
      <w:tr w:rsidR="004E7113" w:rsidRPr="00EA3D33" w14:paraId="1B696B08" w14:textId="77777777" w:rsidTr="00007C72">
        <w:trPr>
          <w:trHeight w:val="60"/>
        </w:trPr>
        <w:tc>
          <w:tcPr>
            <w:tcW w:w="1560" w:type="dxa"/>
            <w:vMerge w:val="restart"/>
            <w:tcBorders>
              <w:top w:val="single" w:sz="8" w:space="0" w:color="auto"/>
              <w:left w:val="single" w:sz="4" w:space="0" w:color="auto"/>
              <w:bottom w:val="single" w:sz="8" w:space="0" w:color="000000"/>
              <w:right w:val="single" w:sz="8" w:space="0" w:color="auto"/>
            </w:tcBorders>
            <w:shd w:val="clear" w:color="000000" w:fill="51626F"/>
            <w:vAlign w:val="center"/>
            <w:hideMark/>
          </w:tcPr>
          <w:p w14:paraId="501AC0C3" w14:textId="77777777" w:rsidR="004E7113" w:rsidRPr="007E1CD3" w:rsidRDefault="004E7113" w:rsidP="00007C72">
            <w:pPr>
              <w:overflowPunct/>
              <w:autoSpaceDE/>
              <w:autoSpaceDN/>
              <w:adjustRightInd/>
              <w:spacing w:before="0" w:after="0" w:line="276" w:lineRule="auto"/>
              <w:jc w:val="center"/>
              <w:textAlignment w:val="auto"/>
              <w:rPr>
                <w:b/>
                <w:bCs/>
                <w:color w:val="FFFFFF"/>
                <w:szCs w:val="18"/>
              </w:rPr>
            </w:pPr>
            <w:r w:rsidRPr="007E1CD3">
              <w:rPr>
                <w:b/>
                <w:bCs/>
                <w:color w:val="FFFFFF"/>
                <w:szCs w:val="18"/>
              </w:rPr>
              <w:t>Driving Sustainability</w:t>
            </w:r>
          </w:p>
        </w:tc>
        <w:tc>
          <w:tcPr>
            <w:tcW w:w="8185" w:type="dxa"/>
            <w:tcBorders>
              <w:top w:val="single" w:sz="8" w:space="0" w:color="auto"/>
              <w:left w:val="nil"/>
              <w:bottom w:val="single" w:sz="4" w:space="0" w:color="auto"/>
              <w:right w:val="single" w:sz="4" w:space="0" w:color="auto"/>
            </w:tcBorders>
            <w:shd w:val="clear" w:color="auto" w:fill="auto"/>
            <w:vAlign w:val="center"/>
            <w:hideMark/>
          </w:tcPr>
          <w:p w14:paraId="2D61C904" w14:textId="77777777" w:rsidR="004E7113" w:rsidRPr="007E1CD3" w:rsidRDefault="004E7113" w:rsidP="00007C72">
            <w:pPr>
              <w:overflowPunct/>
              <w:autoSpaceDE/>
              <w:autoSpaceDN/>
              <w:adjustRightInd/>
              <w:spacing w:before="0" w:after="0" w:line="276" w:lineRule="auto"/>
              <w:textAlignment w:val="auto"/>
              <w:rPr>
                <w:color w:val="000000"/>
                <w:szCs w:val="18"/>
              </w:rPr>
            </w:pPr>
            <w:r w:rsidRPr="007E1CD3">
              <w:rPr>
                <w:color w:val="000000"/>
                <w:szCs w:val="18"/>
              </w:rPr>
              <w:t>I consider the impact on people before taking decisions or actions that may affect them</w:t>
            </w:r>
          </w:p>
        </w:tc>
      </w:tr>
      <w:tr w:rsidR="004E7113" w:rsidRPr="00EA3D33" w14:paraId="2744B92D" w14:textId="77777777" w:rsidTr="00007C72">
        <w:trPr>
          <w:trHeight w:val="60"/>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363BDDCF" w14:textId="77777777" w:rsidR="004E7113" w:rsidRPr="007E1CD3" w:rsidRDefault="004E7113" w:rsidP="00007C72">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4" w:space="0" w:color="auto"/>
              <w:right w:val="single" w:sz="4" w:space="0" w:color="auto"/>
            </w:tcBorders>
            <w:shd w:val="clear" w:color="auto" w:fill="auto"/>
            <w:vAlign w:val="center"/>
            <w:hideMark/>
          </w:tcPr>
          <w:p w14:paraId="31B9281D" w14:textId="77777777" w:rsidR="004E7113" w:rsidRPr="007E1CD3" w:rsidRDefault="004E7113" w:rsidP="00007C72">
            <w:pPr>
              <w:overflowPunct/>
              <w:autoSpaceDE/>
              <w:autoSpaceDN/>
              <w:adjustRightInd/>
              <w:spacing w:before="0" w:after="0" w:line="276" w:lineRule="auto"/>
              <w:textAlignment w:val="auto"/>
              <w:rPr>
                <w:color w:val="000000"/>
                <w:szCs w:val="18"/>
              </w:rPr>
            </w:pPr>
            <w:r w:rsidRPr="007E1CD3">
              <w:rPr>
                <w:color w:val="000000"/>
                <w:szCs w:val="18"/>
              </w:rPr>
              <w:t xml:space="preserve">I embrace, enable and embed change effectively </w:t>
            </w:r>
          </w:p>
        </w:tc>
      </w:tr>
      <w:tr w:rsidR="004E7113" w:rsidRPr="00EA3D33" w14:paraId="347ADC3B" w14:textId="77777777" w:rsidTr="00007C72">
        <w:trPr>
          <w:trHeight w:val="60"/>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1280C89F" w14:textId="77777777" w:rsidR="004E7113" w:rsidRPr="007E1CD3" w:rsidRDefault="004E7113" w:rsidP="00007C72">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4" w:space="0" w:color="auto"/>
              <w:right w:val="single" w:sz="4" w:space="0" w:color="auto"/>
            </w:tcBorders>
            <w:shd w:val="clear" w:color="auto" w:fill="auto"/>
            <w:vAlign w:val="center"/>
            <w:hideMark/>
          </w:tcPr>
          <w:p w14:paraId="719D23FF" w14:textId="77777777" w:rsidR="004E7113" w:rsidRPr="007E1CD3" w:rsidRDefault="004E7113" w:rsidP="00007C72">
            <w:pPr>
              <w:overflowPunct/>
              <w:autoSpaceDE/>
              <w:autoSpaceDN/>
              <w:adjustRightInd/>
              <w:spacing w:before="0" w:after="0" w:line="276" w:lineRule="auto"/>
              <w:textAlignment w:val="auto"/>
              <w:rPr>
                <w:color w:val="000000"/>
                <w:szCs w:val="18"/>
              </w:rPr>
            </w:pPr>
            <w:r w:rsidRPr="007E1CD3">
              <w:rPr>
                <w:color w:val="000000"/>
                <w:szCs w:val="18"/>
              </w:rPr>
              <w:t>I regularly take account of external and internal factors, assessing the need to change and gaining support to move forward</w:t>
            </w:r>
          </w:p>
        </w:tc>
      </w:tr>
      <w:tr w:rsidR="004E7113" w:rsidRPr="00EA3D33" w14:paraId="7B8B3925" w14:textId="77777777" w:rsidTr="00007C72">
        <w:trPr>
          <w:trHeight w:val="60"/>
        </w:trPr>
        <w:tc>
          <w:tcPr>
            <w:tcW w:w="1560" w:type="dxa"/>
            <w:vMerge/>
            <w:tcBorders>
              <w:top w:val="single" w:sz="8" w:space="0" w:color="auto"/>
              <w:left w:val="single" w:sz="4" w:space="0" w:color="auto"/>
              <w:bottom w:val="single" w:sz="4" w:space="0" w:color="auto"/>
              <w:right w:val="single" w:sz="8" w:space="0" w:color="auto"/>
            </w:tcBorders>
            <w:vAlign w:val="center"/>
            <w:hideMark/>
          </w:tcPr>
          <w:p w14:paraId="685FA12B" w14:textId="77777777" w:rsidR="004E7113" w:rsidRPr="007E1CD3" w:rsidRDefault="004E7113" w:rsidP="00007C72">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4" w:space="0" w:color="auto"/>
              <w:right w:val="single" w:sz="4" w:space="0" w:color="auto"/>
            </w:tcBorders>
            <w:shd w:val="clear" w:color="auto" w:fill="auto"/>
            <w:vAlign w:val="center"/>
            <w:hideMark/>
          </w:tcPr>
          <w:p w14:paraId="37B6D161" w14:textId="77777777" w:rsidR="004E7113" w:rsidRPr="007E1CD3" w:rsidRDefault="004E7113" w:rsidP="00007C72">
            <w:pPr>
              <w:overflowPunct/>
              <w:autoSpaceDE/>
              <w:autoSpaceDN/>
              <w:adjustRightInd/>
              <w:spacing w:before="0" w:after="0" w:line="276" w:lineRule="auto"/>
              <w:textAlignment w:val="auto"/>
              <w:rPr>
                <w:color w:val="000000"/>
                <w:szCs w:val="18"/>
              </w:rPr>
            </w:pPr>
            <w:r w:rsidRPr="007E1CD3">
              <w:rPr>
                <w:color w:val="000000"/>
                <w:szCs w:val="18"/>
              </w:rPr>
              <w:t>I take time to understand our University vision and direction and communicate this to others</w:t>
            </w:r>
          </w:p>
        </w:tc>
      </w:tr>
    </w:tbl>
    <w:p w14:paraId="271C4883" w14:textId="77777777" w:rsidR="004E7113" w:rsidRPr="0012209D" w:rsidRDefault="004E7113" w:rsidP="004E7113"/>
    <w:p w14:paraId="408C7E42" w14:textId="77777777" w:rsidR="00BA763E" w:rsidRDefault="00BA763E" w:rsidP="00BA763E">
      <w:pPr>
        <w:rPr>
          <w:sz w:val="52"/>
        </w:rPr>
      </w:pPr>
      <w:r>
        <w:rPr>
          <w:color w:val="808080"/>
          <w:sz w:val="24"/>
        </w:rPr>
        <w:t xml:space="preserve">Appendix 2. </w:t>
      </w:r>
      <w:r w:rsidRPr="00210458">
        <w:rPr>
          <w:color w:val="808080"/>
          <w:sz w:val="32"/>
          <w:szCs w:val="32"/>
        </w:rPr>
        <w:t>Line Manager Expectations</w:t>
      </w:r>
    </w:p>
    <w:p w14:paraId="68D48EFA" w14:textId="77777777" w:rsidR="00BA763E" w:rsidRPr="00210458" w:rsidRDefault="00BA763E" w:rsidP="00BA763E">
      <w:pPr>
        <w:pStyle w:val="BodyText"/>
        <w:spacing w:before="242"/>
        <w:rPr>
          <w:rFonts w:ascii="Lucida Sans" w:hAnsi="Lucida Sans" w:cstheme="minorHAnsi"/>
          <w:b w:val="0"/>
          <w:sz w:val="18"/>
          <w:szCs w:val="18"/>
        </w:rPr>
      </w:pPr>
      <w:r w:rsidRPr="00210458">
        <w:rPr>
          <w:rFonts w:ascii="Lucida Sans" w:hAnsi="Lucida Sans" w:cstheme="minorHAnsi"/>
          <w:b w:val="0"/>
          <w:sz w:val="18"/>
          <w:szCs w:val="18"/>
        </w:rPr>
        <w:t>The statements below provide additional clarity on what is expected of our line managers and supervisors.</w:t>
      </w:r>
    </w:p>
    <w:p w14:paraId="3D7E0754" w14:textId="77777777" w:rsidR="00BA763E" w:rsidRPr="00210458" w:rsidRDefault="00BA763E" w:rsidP="00BA763E">
      <w:pPr>
        <w:pStyle w:val="BodyText"/>
        <w:spacing w:before="5"/>
        <w:rPr>
          <w:rFonts w:ascii="Lucida Sans" w:hAnsi="Lucida Sans" w:cstheme="minorHAnsi"/>
          <w:b w:val="0"/>
          <w:sz w:val="18"/>
          <w:szCs w:val="18"/>
        </w:rPr>
      </w:pPr>
    </w:p>
    <w:p w14:paraId="26EBFAAF" w14:textId="77777777" w:rsidR="00BA763E" w:rsidRPr="00210458" w:rsidRDefault="00BA763E" w:rsidP="00BA763E">
      <w:pPr>
        <w:pStyle w:val="BodyText"/>
        <w:ind w:right="1053"/>
        <w:rPr>
          <w:rFonts w:ascii="Lucida Sans" w:hAnsi="Lucida Sans" w:cstheme="minorHAnsi"/>
          <w:b w:val="0"/>
          <w:sz w:val="18"/>
          <w:szCs w:val="18"/>
        </w:rPr>
      </w:pPr>
      <w:r w:rsidRPr="00210458">
        <w:rPr>
          <w:rFonts w:ascii="Lucida Sans" w:hAnsi="Lucida Sans" w:cstheme="minorHAnsi"/>
          <w:b w:val="0"/>
          <w:sz w:val="18"/>
          <w:szCs w:val="18"/>
        </w:rPr>
        <w:t>Managing People: Manage and support your peoples work productivity, performance, wellbeing and development to maximise their contribution and enable personal growth.</w:t>
      </w:r>
    </w:p>
    <w:p w14:paraId="45FCC4E5" w14:textId="77777777" w:rsidR="00BA763E" w:rsidRDefault="00BA763E" w:rsidP="00BA763E">
      <w:pPr>
        <w:pStyle w:val="BodyText"/>
        <w:ind w:right="156"/>
        <w:rPr>
          <w:rFonts w:ascii="Lucida Sans" w:hAnsi="Lucida Sans" w:cstheme="minorHAnsi"/>
          <w:b w:val="0"/>
          <w:sz w:val="18"/>
          <w:szCs w:val="18"/>
        </w:rPr>
      </w:pPr>
    </w:p>
    <w:p w14:paraId="0D1A5D4F" w14:textId="36861C6E" w:rsidR="00BA763E" w:rsidRPr="00210458" w:rsidRDefault="00BA763E" w:rsidP="00BA763E">
      <w:pPr>
        <w:pStyle w:val="BodyText"/>
        <w:ind w:right="156"/>
        <w:rPr>
          <w:rFonts w:ascii="Lucida Sans" w:hAnsi="Lucida Sans" w:cstheme="minorHAnsi"/>
          <w:b w:val="0"/>
          <w:sz w:val="18"/>
          <w:szCs w:val="18"/>
        </w:rPr>
      </w:pPr>
      <w:r w:rsidRPr="00210458">
        <w:rPr>
          <w:rFonts w:ascii="Lucida Sans" w:hAnsi="Lucida Sans" w:cstheme="minorHAnsi"/>
          <w:b w:val="0"/>
          <w:sz w:val="18"/>
          <w:szCs w:val="18"/>
        </w:rPr>
        <w:t xml:space="preserve">Managing the Student and Customer Experience: Ensuring our students and the customer are at the centre of everything we do, always considering their needs before acting, to ensure we deliver a </w:t>
      </w:r>
      <w:r w:rsidR="004D234A" w:rsidRPr="00210458">
        <w:rPr>
          <w:rFonts w:ascii="Lucida Sans" w:hAnsi="Lucida Sans" w:cstheme="minorHAnsi"/>
          <w:b w:val="0"/>
          <w:sz w:val="18"/>
          <w:szCs w:val="18"/>
        </w:rPr>
        <w:t>high-quality</w:t>
      </w:r>
      <w:r w:rsidRPr="00210458">
        <w:rPr>
          <w:rFonts w:ascii="Lucida Sans" w:hAnsi="Lucida Sans" w:cstheme="minorHAnsi"/>
          <w:b w:val="0"/>
          <w:sz w:val="18"/>
          <w:szCs w:val="18"/>
        </w:rPr>
        <w:t xml:space="preserve"> experience every time.</w:t>
      </w:r>
    </w:p>
    <w:p w14:paraId="477A6A8D" w14:textId="77777777" w:rsidR="00BA763E" w:rsidRPr="00210458" w:rsidRDefault="00BA763E" w:rsidP="00BA763E">
      <w:pPr>
        <w:pStyle w:val="BodyText"/>
        <w:spacing w:before="3"/>
        <w:rPr>
          <w:rFonts w:ascii="Lucida Sans" w:hAnsi="Lucida Sans" w:cstheme="minorHAnsi"/>
          <w:b w:val="0"/>
          <w:sz w:val="18"/>
          <w:szCs w:val="18"/>
        </w:rPr>
      </w:pPr>
    </w:p>
    <w:p w14:paraId="3E568EAC" w14:textId="77777777" w:rsidR="00BA763E" w:rsidRPr="00210458" w:rsidRDefault="00BA763E" w:rsidP="00BA763E">
      <w:pPr>
        <w:pStyle w:val="BodyText"/>
        <w:ind w:right="400"/>
        <w:rPr>
          <w:rFonts w:ascii="Lucida Sans" w:hAnsi="Lucida Sans" w:cstheme="minorHAnsi"/>
          <w:b w:val="0"/>
          <w:sz w:val="18"/>
          <w:szCs w:val="18"/>
        </w:rPr>
      </w:pPr>
      <w:r w:rsidRPr="00210458">
        <w:rPr>
          <w:rFonts w:ascii="Lucida Sans" w:hAnsi="Lucida Sans" w:cstheme="minorHAnsi"/>
          <w:b w:val="0"/>
          <w:sz w:val="18"/>
          <w:szCs w:val="18"/>
        </w:rPr>
        <w:t>Managing Financial Decisions: Make well informed and timely financial decisions with an understanding of the consequences and impact on the financial sustainability of the University.</w:t>
      </w:r>
    </w:p>
    <w:p w14:paraId="19AC2218" w14:textId="77777777" w:rsidR="00BA763E" w:rsidRPr="00210458" w:rsidRDefault="00BA763E" w:rsidP="00BA763E">
      <w:pPr>
        <w:pStyle w:val="BodyText"/>
        <w:spacing w:before="4"/>
        <w:rPr>
          <w:rFonts w:ascii="Lucida Sans" w:hAnsi="Lucida Sans" w:cstheme="minorHAnsi"/>
          <w:b w:val="0"/>
          <w:sz w:val="18"/>
          <w:szCs w:val="18"/>
        </w:rPr>
      </w:pPr>
    </w:p>
    <w:p w14:paraId="7BA4C2BD" w14:textId="77777777" w:rsidR="00BA763E" w:rsidRPr="00210458" w:rsidRDefault="00BA763E" w:rsidP="00BA763E">
      <w:pPr>
        <w:pStyle w:val="BodyText"/>
        <w:ind w:right="793"/>
        <w:rPr>
          <w:rFonts w:ascii="Lucida Sans" w:hAnsi="Lucida Sans" w:cstheme="minorHAnsi"/>
          <w:b w:val="0"/>
          <w:sz w:val="18"/>
          <w:szCs w:val="18"/>
        </w:rPr>
      </w:pPr>
      <w:r w:rsidRPr="00210458">
        <w:rPr>
          <w:rFonts w:ascii="Lucida Sans" w:hAnsi="Lucida Sans" w:cstheme="minorHAnsi"/>
          <w:b w:val="0"/>
          <w:sz w:val="18"/>
          <w:szCs w:val="18"/>
        </w:rPr>
        <w:t>Managing Compliance: Understand and apply the University regulations, policies, guidelines, and legal requirements to ensure continued operational compliance.</w:t>
      </w:r>
    </w:p>
    <w:p w14:paraId="7ACFCC8F" w14:textId="77777777" w:rsidR="00BA763E" w:rsidRPr="00210458" w:rsidRDefault="00BA763E" w:rsidP="00BA763E">
      <w:pPr>
        <w:pStyle w:val="BodyText"/>
        <w:spacing w:before="4"/>
        <w:rPr>
          <w:rFonts w:ascii="Lucida Sans" w:hAnsi="Lucida Sans" w:cstheme="minorHAnsi"/>
          <w:b w:val="0"/>
          <w:sz w:val="18"/>
          <w:szCs w:val="18"/>
        </w:rPr>
      </w:pPr>
    </w:p>
    <w:p w14:paraId="10E78C8D" w14:textId="77777777" w:rsidR="00BA763E" w:rsidRPr="009233A6" w:rsidRDefault="00BA763E" w:rsidP="00BA763E">
      <w:pPr>
        <w:pStyle w:val="BodyText"/>
        <w:ind w:right="303"/>
        <w:rPr>
          <w:rFonts w:cs="Calibri"/>
          <w:szCs w:val="18"/>
        </w:rPr>
      </w:pPr>
      <w:r w:rsidRPr="00210458">
        <w:rPr>
          <w:rFonts w:ascii="Lucida Sans" w:hAnsi="Lucida Sans" w:cstheme="minorHAnsi"/>
          <w:b w:val="0"/>
          <w:sz w:val="18"/>
          <w:szCs w:val="18"/>
        </w:rPr>
        <w:t>Managing Risk: Identify potential risks, assess probability and impact and take appropriate steps to mitigate the risk or maximise potential benefits.</w:t>
      </w:r>
    </w:p>
    <w:p w14:paraId="03169E0A" w14:textId="77777777" w:rsidR="0012209D" w:rsidRDefault="0012209D" w:rsidP="0012209D">
      <w:pPr>
        <w:overflowPunct/>
        <w:autoSpaceDE/>
        <w:autoSpaceDN/>
        <w:adjustRightInd/>
        <w:spacing w:before="0" w:after="0"/>
        <w:textAlignment w:val="auto"/>
        <w:rPr>
          <w:b/>
        </w:rPr>
      </w:pPr>
      <w:r>
        <w:rPr>
          <w:b/>
        </w:rPr>
        <w:lastRenderedPageBreak/>
        <w:br w:type="page"/>
      </w:r>
    </w:p>
    <w:p w14:paraId="15B98DF2" w14:textId="77777777" w:rsidR="0012209D" w:rsidRPr="00FE0CAA" w:rsidRDefault="0012209D" w:rsidP="0012209D">
      <w:pPr>
        <w:jc w:val="center"/>
        <w:rPr>
          <w:b/>
          <w:bCs/>
          <w:sz w:val="24"/>
          <w:szCs w:val="28"/>
        </w:rPr>
      </w:pPr>
      <w:r w:rsidRPr="00FE0CAA">
        <w:rPr>
          <w:b/>
          <w:bCs/>
          <w:sz w:val="24"/>
          <w:szCs w:val="28"/>
        </w:rPr>
        <w:lastRenderedPageBreak/>
        <w:t>JOB HAZARD ANALYSIS</w:t>
      </w:r>
    </w:p>
    <w:p w14:paraId="0A874C1F" w14:textId="77777777" w:rsidR="0012209D" w:rsidRDefault="0012209D" w:rsidP="0012209D">
      <w:pPr>
        <w:rPr>
          <w:b/>
          <w:bCs/>
        </w:rPr>
      </w:pPr>
    </w:p>
    <w:p w14:paraId="037FE528" w14:textId="77777777" w:rsidR="00D3349E" w:rsidRDefault="00D3349E" w:rsidP="009064A9">
      <w:pPr>
        <w:rPr>
          <w:b/>
          <w:bCs/>
        </w:rPr>
      </w:pPr>
      <w:r>
        <w:rPr>
          <w:b/>
          <w:bCs/>
        </w:rPr>
        <w:t>Is this an office-based post?</w:t>
      </w:r>
    </w:p>
    <w:tbl>
      <w:tblPr>
        <w:tblStyle w:val="SUTable"/>
        <w:tblW w:w="0" w:type="auto"/>
        <w:tblLook w:val="04A0" w:firstRow="1" w:lastRow="0" w:firstColumn="1" w:lastColumn="0" w:noHBand="0" w:noVBand="1"/>
      </w:tblPr>
      <w:tblGrid>
        <w:gridCol w:w="908"/>
        <w:gridCol w:w="8843"/>
      </w:tblGrid>
      <w:tr w:rsidR="00D3349E" w14:paraId="44A6811E" w14:textId="77777777" w:rsidTr="00D3349E">
        <w:tc>
          <w:tcPr>
            <w:tcW w:w="908" w:type="dxa"/>
          </w:tcPr>
          <w:p w14:paraId="5C86E33B" w14:textId="77777777" w:rsidR="00D3349E" w:rsidRDefault="0031341B" w:rsidP="00E264FD">
            <w:sdt>
              <w:sdtPr>
                <w:id w:val="579254332"/>
                <w14:checkbox>
                  <w14:checked w14:val="0"/>
                  <w14:checkedState w14:val="2612" w14:font="MS Gothic"/>
                  <w14:uncheckedState w14:val="2610" w14:font="MS Gothic"/>
                </w14:checkbox>
              </w:sdtPr>
              <w:sdtEndPr/>
              <w:sdtContent>
                <w:r w:rsidR="008700A8">
                  <w:rPr>
                    <w:rFonts w:ascii="MS Gothic" w:eastAsia="MS Gothic" w:hAnsi="MS Gothic" w:hint="eastAsia"/>
                  </w:rPr>
                  <w:t>☐</w:t>
                </w:r>
              </w:sdtContent>
            </w:sdt>
            <w:r w:rsidR="00D3349E" w:rsidRPr="00D3349E">
              <w:t xml:space="preserve"> Yes</w:t>
            </w:r>
          </w:p>
        </w:tc>
        <w:tc>
          <w:tcPr>
            <w:tcW w:w="8843" w:type="dxa"/>
          </w:tcPr>
          <w:p w14:paraId="3DC83503" w14:textId="77777777" w:rsidR="00D3349E" w:rsidRDefault="00D3349E" w:rsidP="00D3349E">
            <w:r>
              <w:t xml:space="preserve">If this post is an </w:t>
            </w:r>
            <w:r w:rsidRPr="009957AE">
              <w:t xml:space="preserve">office-based job with routine office hazards </w:t>
            </w:r>
            <w:r>
              <w:t>(</w:t>
            </w:r>
            <w:r w:rsidRPr="009957AE">
              <w:t>eg: use of VDU</w:t>
            </w:r>
            <w:r>
              <w:t>)</w:t>
            </w:r>
            <w:r w:rsidR="009064A9">
              <w:t>,</w:t>
            </w:r>
            <w:r>
              <w:t xml:space="preserve"> </w:t>
            </w:r>
            <w:r w:rsidRPr="009957AE">
              <w:t>no further i</w:t>
            </w:r>
            <w:r>
              <w:t>nformation needs to be supplied.</w:t>
            </w:r>
            <w:r w:rsidR="009064A9">
              <w:t xml:space="preserve"> Do not complete the section below.</w:t>
            </w:r>
          </w:p>
        </w:tc>
      </w:tr>
      <w:tr w:rsidR="00D3349E" w14:paraId="46B913E7" w14:textId="77777777" w:rsidTr="00D3349E">
        <w:tc>
          <w:tcPr>
            <w:tcW w:w="908" w:type="dxa"/>
          </w:tcPr>
          <w:p w14:paraId="42B42B3F" w14:textId="77777777" w:rsidR="00D3349E" w:rsidRDefault="0031341B" w:rsidP="00E264FD">
            <w:sdt>
              <w:sdtPr>
                <w:id w:val="-174965147"/>
                <w14:checkbox>
                  <w14:checked w14:val="1"/>
                  <w14:checkedState w14:val="2612" w14:font="MS Gothic"/>
                  <w14:uncheckedState w14:val="2610" w14:font="MS Gothic"/>
                </w14:checkbox>
              </w:sdtPr>
              <w:sdtEndPr/>
              <w:sdtContent>
                <w:r w:rsidR="008700A8">
                  <w:rPr>
                    <w:rFonts w:ascii="MS Gothic" w:eastAsia="MS Gothic" w:hAnsi="MS Gothic" w:hint="eastAsia"/>
                  </w:rPr>
                  <w:t>☒</w:t>
                </w:r>
              </w:sdtContent>
            </w:sdt>
            <w:r w:rsidR="00D3349E" w:rsidRPr="00D3349E">
              <w:t xml:space="preserve"> No</w:t>
            </w:r>
          </w:p>
        </w:tc>
        <w:tc>
          <w:tcPr>
            <w:tcW w:w="8843" w:type="dxa"/>
          </w:tcPr>
          <w:p w14:paraId="14EBF771" w14:textId="77777777" w:rsidR="00D3349E" w:rsidRDefault="00D3349E" w:rsidP="00D3349E">
            <w:r w:rsidRPr="009957AE">
              <w:t xml:space="preserve">If </w:t>
            </w:r>
            <w:r>
              <w:t>this post is not office-based or</w:t>
            </w:r>
            <w:r w:rsidRPr="009957AE">
              <w:t xml:space="preserve"> has some haz</w:t>
            </w:r>
            <w:r>
              <w:t>ards other than routine office (</w:t>
            </w:r>
            <w:r w:rsidRPr="009957AE">
              <w:t>eg: more than use of VDU</w:t>
            </w:r>
            <w:r>
              <w:t xml:space="preserve">) </w:t>
            </w:r>
            <w:r w:rsidRPr="009957AE">
              <w:t xml:space="preserve">please </w:t>
            </w:r>
            <w:r>
              <w:t>complete the analysis below.</w:t>
            </w:r>
          </w:p>
          <w:p w14:paraId="3B805E93" w14:textId="77777777" w:rsidR="009064A9" w:rsidRDefault="009064A9" w:rsidP="00E40659">
            <w:r>
              <w:t>Hiring managers are asked to complete this section as accurately as possible to ensure the safety of the post-holder.</w:t>
            </w:r>
          </w:p>
        </w:tc>
      </w:tr>
    </w:tbl>
    <w:p w14:paraId="453D7157" w14:textId="77777777" w:rsidR="00D3349E" w:rsidRDefault="00D3349E" w:rsidP="00E264FD"/>
    <w:p w14:paraId="6131EA13" w14:textId="77777777" w:rsidR="0012209D" w:rsidRPr="009957AE" w:rsidRDefault="0012209D" w:rsidP="009064A9">
      <w:r w:rsidRPr="009957AE">
        <w:t xml:space="preserve">## </w:t>
      </w:r>
      <w:r>
        <w:t xml:space="preserve">- </w:t>
      </w:r>
      <w:r w:rsidRPr="009957AE">
        <w:t xml:space="preserve">HR </w:t>
      </w:r>
      <w:r>
        <w:t>will</w:t>
      </w:r>
      <w:r w:rsidRPr="009957AE">
        <w:t xml:space="preserve"> send a full PEHQ to all applicants for this position</w:t>
      </w:r>
      <w:r>
        <w:t>.</w:t>
      </w:r>
      <w:r w:rsidR="00D3349E">
        <w:t xml:space="preserve"> </w:t>
      </w:r>
      <w:r w:rsidR="009064A9">
        <w:t xml:space="preserve">Please note, if </w:t>
      </w:r>
      <w:r w:rsidR="00D3349E">
        <w:t xml:space="preserve">full health clearance is required for a role, </w:t>
      </w:r>
      <w:r w:rsidR="009064A9">
        <w:t xml:space="preserve">this will apply to </w:t>
      </w:r>
      <w:r w:rsidR="00D3349E">
        <w:t>all individuals</w:t>
      </w:r>
      <w:r w:rsidR="009064A9">
        <w:t>,</w:t>
      </w:r>
      <w:r w:rsidR="00D3349E">
        <w:t xml:space="preserve"> </w:t>
      </w:r>
      <w:r w:rsidR="009064A9">
        <w:t>including existing members of staff.</w:t>
      </w:r>
    </w:p>
    <w:p w14:paraId="52EDC214" w14:textId="77777777" w:rsidR="0012209D" w:rsidRPr="009957AE" w:rsidRDefault="0012209D" w:rsidP="0012209D"/>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1313"/>
        <w:gridCol w:w="1314"/>
        <w:gridCol w:w="1314"/>
      </w:tblGrid>
      <w:tr w:rsidR="0012209D" w:rsidRPr="009957AE" w14:paraId="6EAF87ED" w14:textId="77777777" w:rsidTr="008700A8">
        <w:trPr>
          <w:jc w:val="center"/>
        </w:trPr>
        <w:tc>
          <w:tcPr>
            <w:tcW w:w="5929" w:type="dxa"/>
            <w:shd w:val="clear" w:color="auto" w:fill="D9D9D9" w:themeFill="background1" w:themeFillShade="D9"/>
            <w:vAlign w:val="center"/>
          </w:tcPr>
          <w:p w14:paraId="063B57AE" w14:textId="77777777" w:rsidR="0012209D" w:rsidRPr="009957AE" w:rsidRDefault="0012209D" w:rsidP="008700A8">
            <w:pPr>
              <w:rPr>
                <w:b/>
                <w:bCs/>
                <w:sz w:val="16"/>
                <w:szCs w:val="18"/>
              </w:rPr>
            </w:pPr>
            <w:r w:rsidRPr="009957AE">
              <w:rPr>
                <w:b/>
                <w:bCs/>
                <w:sz w:val="16"/>
                <w:szCs w:val="18"/>
              </w:rPr>
              <w:t>ENVIRONMENTAL EXPOSURES</w:t>
            </w:r>
          </w:p>
        </w:tc>
        <w:tc>
          <w:tcPr>
            <w:tcW w:w="1313" w:type="dxa"/>
            <w:tcBorders>
              <w:left w:val="single" w:sz="4" w:space="0" w:color="auto"/>
              <w:right w:val="single" w:sz="4" w:space="0" w:color="auto"/>
            </w:tcBorders>
            <w:shd w:val="clear" w:color="auto" w:fill="D9D9D9" w:themeFill="background1" w:themeFillShade="D9"/>
            <w:vAlign w:val="center"/>
          </w:tcPr>
          <w:p w14:paraId="2D9F5C98" w14:textId="77777777" w:rsidR="0012209D" w:rsidRPr="009957AE" w:rsidRDefault="0012209D" w:rsidP="008700A8">
            <w:pPr>
              <w:rPr>
                <w:b/>
                <w:bCs/>
                <w:sz w:val="16"/>
                <w:szCs w:val="18"/>
              </w:rPr>
            </w:pPr>
            <w:r w:rsidRPr="009957AE">
              <w:rPr>
                <w:b/>
                <w:bCs/>
                <w:sz w:val="16"/>
                <w:szCs w:val="18"/>
              </w:rPr>
              <w:t xml:space="preserve">Occasionally </w:t>
            </w:r>
          </w:p>
          <w:p w14:paraId="55AFF767" w14:textId="77777777" w:rsidR="0012209D" w:rsidRPr="009957AE" w:rsidRDefault="0012209D" w:rsidP="008700A8">
            <w:pPr>
              <w:rPr>
                <w:sz w:val="16"/>
                <w:szCs w:val="18"/>
              </w:rPr>
            </w:pPr>
            <w:r w:rsidRPr="009957AE">
              <w:rPr>
                <w:sz w:val="12"/>
                <w:szCs w:val="14"/>
              </w:rPr>
              <w:t>(&lt;30% of time)</w:t>
            </w:r>
          </w:p>
        </w:tc>
        <w:tc>
          <w:tcPr>
            <w:tcW w:w="1314" w:type="dxa"/>
            <w:tcBorders>
              <w:left w:val="single" w:sz="4" w:space="0" w:color="auto"/>
              <w:right w:val="single" w:sz="4" w:space="0" w:color="auto"/>
            </w:tcBorders>
            <w:shd w:val="clear" w:color="auto" w:fill="D9D9D9" w:themeFill="background1" w:themeFillShade="D9"/>
            <w:vAlign w:val="center"/>
          </w:tcPr>
          <w:p w14:paraId="5AB30F7F" w14:textId="77777777" w:rsidR="0012209D" w:rsidRPr="009957AE" w:rsidRDefault="0012209D" w:rsidP="008700A8">
            <w:pPr>
              <w:rPr>
                <w:b/>
                <w:bCs/>
                <w:sz w:val="16"/>
                <w:szCs w:val="18"/>
              </w:rPr>
            </w:pPr>
            <w:r w:rsidRPr="009957AE">
              <w:rPr>
                <w:b/>
                <w:bCs/>
                <w:sz w:val="16"/>
                <w:szCs w:val="18"/>
              </w:rPr>
              <w:t>Frequently</w:t>
            </w:r>
          </w:p>
          <w:p w14:paraId="22665640" w14:textId="77777777" w:rsidR="0012209D" w:rsidRPr="009957AE" w:rsidRDefault="0012209D" w:rsidP="008700A8">
            <w:pPr>
              <w:rPr>
                <w:sz w:val="16"/>
                <w:szCs w:val="18"/>
              </w:rPr>
            </w:pPr>
            <w:r w:rsidRPr="009957AE">
              <w:rPr>
                <w:sz w:val="12"/>
                <w:szCs w:val="14"/>
              </w:rPr>
              <w:t>(30-60% of time)</w:t>
            </w:r>
          </w:p>
        </w:tc>
        <w:tc>
          <w:tcPr>
            <w:tcW w:w="1314" w:type="dxa"/>
            <w:tcBorders>
              <w:left w:val="single" w:sz="4" w:space="0" w:color="auto"/>
            </w:tcBorders>
            <w:shd w:val="clear" w:color="auto" w:fill="D9D9D9" w:themeFill="background1" w:themeFillShade="D9"/>
            <w:vAlign w:val="center"/>
          </w:tcPr>
          <w:p w14:paraId="4B07AA4B" w14:textId="77777777" w:rsidR="0012209D" w:rsidRPr="009957AE" w:rsidRDefault="0012209D" w:rsidP="008700A8">
            <w:pPr>
              <w:rPr>
                <w:sz w:val="16"/>
                <w:szCs w:val="18"/>
              </w:rPr>
            </w:pPr>
            <w:r w:rsidRPr="009957AE">
              <w:rPr>
                <w:b/>
                <w:bCs/>
                <w:sz w:val="16"/>
                <w:szCs w:val="18"/>
              </w:rPr>
              <w:t>Constantly</w:t>
            </w:r>
          </w:p>
          <w:p w14:paraId="001CDF4F" w14:textId="77777777" w:rsidR="0012209D" w:rsidRPr="009957AE" w:rsidRDefault="0012209D" w:rsidP="008700A8">
            <w:pPr>
              <w:rPr>
                <w:sz w:val="16"/>
                <w:szCs w:val="18"/>
              </w:rPr>
            </w:pPr>
            <w:r w:rsidRPr="009957AE">
              <w:rPr>
                <w:sz w:val="12"/>
                <w:szCs w:val="14"/>
              </w:rPr>
              <w:t>(&gt; 60% of time)</w:t>
            </w:r>
          </w:p>
        </w:tc>
      </w:tr>
      <w:tr w:rsidR="0012209D" w:rsidRPr="009957AE" w14:paraId="506A8F25" w14:textId="77777777" w:rsidTr="008700A8">
        <w:trPr>
          <w:jc w:val="center"/>
        </w:trPr>
        <w:tc>
          <w:tcPr>
            <w:tcW w:w="5929" w:type="dxa"/>
            <w:shd w:val="clear" w:color="auto" w:fill="auto"/>
            <w:vAlign w:val="center"/>
          </w:tcPr>
          <w:p w14:paraId="5EFE9212" w14:textId="77777777" w:rsidR="0012209D" w:rsidRPr="009957AE" w:rsidRDefault="0012209D" w:rsidP="008700A8">
            <w:pPr>
              <w:rPr>
                <w:sz w:val="16"/>
                <w:szCs w:val="16"/>
              </w:rPr>
            </w:pPr>
            <w:r w:rsidRPr="009957AE">
              <w:rPr>
                <w:sz w:val="16"/>
                <w:szCs w:val="16"/>
              </w:rPr>
              <w:t xml:space="preserve">Outside work </w:t>
            </w:r>
          </w:p>
        </w:tc>
        <w:tc>
          <w:tcPr>
            <w:tcW w:w="1313" w:type="dxa"/>
            <w:shd w:val="clear" w:color="auto" w:fill="auto"/>
            <w:vAlign w:val="center"/>
          </w:tcPr>
          <w:p w14:paraId="6736B83E" w14:textId="77777777" w:rsidR="0012209D" w:rsidRPr="009957AE" w:rsidRDefault="0012209D" w:rsidP="008700A8">
            <w:pPr>
              <w:rPr>
                <w:sz w:val="16"/>
                <w:szCs w:val="16"/>
              </w:rPr>
            </w:pPr>
          </w:p>
        </w:tc>
        <w:tc>
          <w:tcPr>
            <w:tcW w:w="1314" w:type="dxa"/>
            <w:shd w:val="clear" w:color="auto" w:fill="auto"/>
            <w:vAlign w:val="center"/>
          </w:tcPr>
          <w:p w14:paraId="39471E75" w14:textId="77777777" w:rsidR="0012209D" w:rsidRPr="009957AE" w:rsidRDefault="0012209D" w:rsidP="008700A8">
            <w:pPr>
              <w:rPr>
                <w:sz w:val="16"/>
                <w:szCs w:val="16"/>
              </w:rPr>
            </w:pPr>
          </w:p>
        </w:tc>
        <w:tc>
          <w:tcPr>
            <w:tcW w:w="1314" w:type="dxa"/>
            <w:shd w:val="clear" w:color="auto" w:fill="auto"/>
            <w:vAlign w:val="center"/>
          </w:tcPr>
          <w:p w14:paraId="7868329C" w14:textId="77777777" w:rsidR="0012209D" w:rsidRPr="009957AE" w:rsidRDefault="0012209D" w:rsidP="008700A8">
            <w:pPr>
              <w:rPr>
                <w:sz w:val="16"/>
                <w:szCs w:val="16"/>
              </w:rPr>
            </w:pPr>
          </w:p>
        </w:tc>
      </w:tr>
      <w:tr w:rsidR="0012209D" w:rsidRPr="009957AE" w14:paraId="70FFEC0B" w14:textId="77777777" w:rsidTr="008700A8">
        <w:trPr>
          <w:jc w:val="center"/>
        </w:trPr>
        <w:tc>
          <w:tcPr>
            <w:tcW w:w="5929" w:type="dxa"/>
            <w:shd w:val="clear" w:color="auto" w:fill="auto"/>
            <w:vAlign w:val="center"/>
          </w:tcPr>
          <w:p w14:paraId="23025DAD" w14:textId="77777777" w:rsidR="0012209D" w:rsidRPr="009957AE" w:rsidRDefault="0012209D" w:rsidP="008700A8">
            <w:pPr>
              <w:rPr>
                <w:sz w:val="16"/>
                <w:szCs w:val="16"/>
              </w:rPr>
            </w:pPr>
            <w:r w:rsidRPr="009957AE">
              <w:rPr>
                <w:sz w:val="16"/>
                <w:szCs w:val="16"/>
              </w:rPr>
              <w:t>Extremes of temperature (eg: fridge/ furnace)</w:t>
            </w:r>
          </w:p>
        </w:tc>
        <w:tc>
          <w:tcPr>
            <w:tcW w:w="1313" w:type="dxa"/>
            <w:shd w:val="clear" w:color="auto" w:fill="auto"/>
            <w:vAlign w:val="center"/>
          </w:tcPr>
          <w:p w14:paraId="2CD08A85" w14:textId="77777777" w:rsidR="0012209D" w:rsidRPr="009957AE" w:rsidRDefault="0012209D" w:rsidP="008700A8">
            <w:pPr>
              <w:rPr>
                <w:sz w:val="16"/>
                <w:szCs w:val="16"/>
              </w:rPr>
            </w:pPr>
          </w:p>
        </w:tc>
        <w:tc>
          <w:tcPr>
            <w:tcW w:w="1314" w:type="dxa"/>
            <w:shd w:val="clear" w:color="auto" w:fill="auto"/>
            <w:vAlign w:val="center"/>
          </w:tcPr>
          <w:p w14:paraId="575ECD88" w14:textId="77777777" w:rsidR="0012209D" w:rsidRPr="009957AE" w:rsidRDefault="0012209D" w:rsidP="008700A8">
            <w:pPr>
              <w:rPr>
                <w:sz w:val="16"/>
                <w:szCs w:val="16"/>
              </w:rPr>
            </w:pPr>
          </w:p>
        </w:tc>
        <w:tc>
          <w:tcPr>
            <w:tcW w:w="1314" w:type="dxa"/>
            <w:shd w:val="clear" w:color="auto" w:fill="auto"/>
            <w:vAlign w:val="center"/>
          </w:tcPr>
          <w:p w14:paraId="6AFFC39A" w14:textId="77777777" w:rsidR="0012209D" w:rsidRPr="009957AE" w:rsidRDefault="0012209D" w:rsidP="008700A8">
            <w:pPr>
              <w:rPr>
                <w:sz w:val="16"/>
                <w:szCs w:val="16"/>
              </w:rPr>
            </w:pPr>
          </w:p>
        </w:tc>
      </w:tr>
      <w:tr w:rsidR="0012209D" w:rsidRPr="009957AE" w14:paraId="5384D9A2" w14:textId="77777777" w:rsidTr="008700A8">
        <w:trPr>
          <w:jc w:val="center"/>
        </w:trPr>
        <w:tc>
          <w:tcPr>
            <w:tcW w:w="5929" w:type="dxa"/>
            <w:shd w:val="clear" w:color="auto" w:fill="auto"/>
            <w:vAlign w:val="center"/>
          </w:tcPr>
          <w:p w14:paraId="250F6100" w14:textId="77777777" w:rsidR="0012209D" w:rsidRPr="009957AE" w:rsidRDefault="004263FE" w:rsidP="008700A8">
            <w:pPr>
              <w:rPr>
                <w:sz w:val="16"/>
                <w:szCs w:val="16"/>
              </w:rPr>
            </w:pPr>
            <w:r>
              <w:rPr>
                <w:sz w:val="16"/>
                <w:szCs w:val="16"/>
              </w:rPr>
              <w:t xml:space="preserve">## </w:t>
            </w:r>
            <w:r w:rsidR="0012209D" w:rsidRPr="009957AE">
              <w:rPr>
                <w:sz w:val="16"/>
                <w:szCs w:val="16"/>
              </w:rPr>
              <w:t>Potential for exposure to body fluids</w:t>
            </w:r>
          </w:p>
        </w:tc>
        <w:tc>
          <w:tcPr>
            <w:tcW w:w="1313" w:type="dxa"/>
            <w:shd w:val="clear" w:color="auto" w:fill="auto"/>
            <w:vAlign w:val="center"/>
          </w:tcPr>
          <w:p w14:paraId="5A091258" w14:textId="77777777" w:rsidR="0012209D" w:rsidRPr="009957AE" w:rsidRDefault="0012209D" w:rsidP="008700A8">
            <w:pPr>
              <w:rPr>
                <w:sz w:val="16"/>
                <w:szCs w:val="16"/>
              </w:rPr>
            </w:pPr>
          </w:p>
        </w:tc>
        <w:tc>
          <w:tcPr>
            <w:tcW w:w="1314" w:type="dxa"/>
            <w:shd w:val="clear" w:color="auto" w:fill="auto"/>
            <w:vAlign w:val="center"/>
          </w:tcPr>
          <w:p w14:paraId="29118F8A" w14:textId="77777777" w:rsidR="0012209D" w:rsidRPr="009957AE" w:rsidRDefault="0012209D" w:rsidP="008700A8">
            <w:pPr>
              <w:rPr>
                <w:sz w:val="16"/>
                <w:szCs w:val="16"/>
              </w:rPr>
            </w:pPr>
          </w:p>
        </w:tc>
        <w:tc>
          <w:tcPr>
            <w:tcW w:w="1314" w:type="dxa"/>
            <w:shd w:val="clear" w:color="auto" w:fill="auto"/>
            <w:vAlign w:val="center"/>
          </w:tcPr>
          <w:p w14:paraId="21BC653F" w14:textId="77777777" w:rsidR="0012209D" w:rsidRPr="009957AE" w:rsidRDefault="0012209D" w:rsidP="008700A8">
            <w:pPr>
              <w:rPr>
                <w:sz w:val="16"/>
                <w:szCs w:val="16"/>
              </w:rPr>
            </w:pPr>
          </w:p>
        </w:tc>
      </w:tr>
      <w:tr w:rsidR="0012209D" w:rsidRPr="009957AE" w14:paraId="7D00ADC4" w14:textId="77777777" w:rsidTr="008700A8">
        <w:trPr>
          <w:jc w:val="center"/>
        </w:trPr>
        <w:tc>
          <w:tcPr>
            <w:tcW w:w="5929" w:type="dxa"/>
            <w:shd w:val="clear" w:color="auto" w:fill="auto"/>
            <w:vAlign w:val="center"/>
          </w:tcPr>
          <w:p w14:paraId="2A9DFB16" w14:textId="77777777" w:rsidR="0012209D" w:rsidRPr="009957AE" w:rsidRDefault="0012209D" w:rsidP="008700A8">
            <w:pPr>
              <w:rPr>
                <w:sz w:val="16"/>
                <w:szCs w:val="16"/>
              </w:rPr>
            </w:pPr>
            <w:r w:rsidRPr="009957AE">
              <w:rPr>
                <w:sz w:val="16"/>
                <w:szCs w:val="16"/>
              </w:rPr>
              <w:t>## Noise (greater than 80 dba - 8 hrs twa)</w:t>
            </w:r>
          </w:p>
        </w:tc>
        <w:tc>
          <w:tcPr>
            <w:tcW w:w="1313" w:type="dxa"/>
            <w:tcBorders>
              <w:bottom w:val="single" w:sz="4" w:space="0" w:color="auto"/>
            </w:tcBorders>
            <w:shd w:val="clear" w:color="auto" w:fill="auto"/>
            <w:vAlign w:val="center"/>
          </w:tcPr>
          <w:p w14:paraId="09B64FAA" w14:textId="77777777" w:rsidR="0012209D" w:rsidRPr="009957AE" w:rsidRDefault="0012209D" w:rsidP="008700A8">
            <w:pPr>
              <w:rPr>
                <w:sz w:val="16"/>
                <w:szCs w:val="16"/>
              </w:rPr>
            </w:pPr>
          </w:p>
        </w:tc>
        <w:tc>
          <w:tcPr>
            <w:tcW w:w="1314" w:type="dxa"/>
            <w:tcBorders>
              <w:bottom w:val="single" w:sz="4" w:space="0" w:color="auto"/>
            </w:tcBorders>
            <w:shd w:val="clear" w:color="auto" w:fill="auto"/>
            <w:vAlign w:val="center"/>
          </w:tcPr>
          <w:p w14:paraId="321AE9FA" w14:textId="77777777" w:rsidR="0012209D" w:rsidRPr="009957AE" w:rsidRDefault="0012209D" w:rsidP="008700A8">
            <w:pPr>
              <w:rPr>
                <w:sz w:val="16"/>
                <w:szCs w:val="16"/>
              </w:rPr>
            </w:pPr>
          </w:p>
        </w:tc>
        <w:tc>
          <w:tcPr>
            <w:tcW w:w="1314" w:type="dxa"/>
            <w:tcBorders>
              <w:bottom w:val="single" w:sz="4" w:space="0" w:color="auto"/>
            </w:tcBorders>
            <w:shd w:val="clear" w:color="auto" w:fill="auto"/>
            <w:vAlign w:val="center"/>
          </w:tcPr>
          <w:p w14:paraId="4D8EDEA8" w14:textId="77777777" w:rsidR="0012209D" w:rsidRPr="009957AE" w:rsidRDefault="0012209D" w:rsidP="008700A8">
            <w:pPr>
              <w:rPr>
                <w:sz w:val="16"/>
                <w:szCs w:val="16"/>
              </w:rPr>
            </w:pPr>
          </w:p>
        </w:tc>
      </w:tr>
      <w:tr w:rsidR="0012209D" w:rsidRPr="009957AE" w14:paraId="1FEB467B" w14:textId="77777777" w:rsidTr="008700A8">
        <w:trPr>
          <w:jc w:val="center"/>
        </w:trPr>
        <w:tc>
          <w:tcPr>
            <w:tcW w:w="5929" w:type="dxa"/>
            <w:tcBorders>
              <w:bottom w:val="nil"/>
            </w:tcBorders>
            <w:shd w:val="clear" w:color="auto" w:fill="auto"/>
            <w:vAlign w:val="center"/>
          </w:tcPr>
          <w:p w14:paraId="1E173722" w14:textId="77777777" w:rsidR="0012209D" w:rsidRPr="009957AE" w:rsidRDefault="0012209D" w:rsidP="008700A8">
            <w:pPr>
              <w:rPr>
                <w:sz w:val="16"/>
                <w:szCs w:val="16"/>
              </w:rPr>
            </w:pPr>
            <w:r w:rsidRPr="009957AE">
              <w:rPr>
                <w:sz w:val="16"/>
                <w:szCs w:val="16"/>
              </w:rPr>
              <w:t>## Exposure to hazardous substances (eg: solvents, liquids, dust, fumes, biohazards). Specify below:</w:t>
            </w:r>
          </w:p>
        </w:tc>
        <w:tc>
          <w:tcPr>
            <w:tcW w:w="1313" w:type="dxa"/>
            <w:tcBorders>
              <w:bottom w:val="single" w:sz="4" w:space="0" w:color="auto"/>
            </w:tcBorders>
            <w:shd w:val="clear" w:color="auto" w:fill="auto"/>
            <w:vAlign w:val="center"/>
          </w:tcPr>
          <w:p w14:paraId="7BAAE1CC" w14:textId="77777777" w:rsidR="0012209D" w:rsidRPr="009957AE" w:rsidRDefault="0012209D" w:rsidP="008700A8">
            <w:pPr>
              <w:rPr>
                <w:sz w:val="16"/>
                <w:szCs w:val="16"/>
              </w:rPr>
            </w:pPr>
          </w:p>
        </w:tc>
        <w:tc>
          <w:tcPr>
            <w:tcW w:w="1314" w:type="dxa"/>
            <w:tcBorders>
              <w:bottom w:val="single" w:sz="4" w:space="0" w:color="auto"/>
            </w:tcBorders>
            <w:shd w:val="clear" w:color="auto" w:fill="auto"/>
            <w:vAlign w:val="center"/>
          </w:tcPr>
          <w:p w14:paraId="65A55621" w14:textId="77777777" w:rsidR="0012209D" w:rsidRPr="009957AE" w:rsidRDefault="0012209D" w:rsidP="008700A8">
            <w:pPr>
              <w:rPr>
                <w:sz w:val="16"/>
                <w:szCs w:val="16"/>
              </w:rPr>
            </w:pPr>
          </w:p>
        </w:tc>
        <w:tc>
          <w:tcPr>
            <w:tcW w:w="1314" w:type="dxa"/>
            <w:tcBorders>
              <w:bottom w:val="single" w:sz="4" w:space="0" w:color="auto"/>
            </w:tcBorders>
            <w:shd w:val="clear" w:color="auto" w:fill="auto"/>
            <w:vAlign w:val="center"/>
          </w:tcPr>
          <w:p w14:paraId="12E6161E" w14:textId="77777777" w:rsidR="0012209D" w:rsidRPr="009957AE" w:rsidRDefault="0012209D" w:rsidP="008700A8">
            <w:pPr>
              <w:rPr>
                <w:sz w:val="16"/>
                <w:szCs w:val="16"/>
              </w:rPr>
            </w:pPr>
          </w:p>
        </w:tc>
      </w:tr>
      <w:tr w:rsidR="0012209D" w:rsidRPr="009957AE" w14:paraId="50B55747" w14:textId="77777777" w:rsidTr="008700A8">
        <w:trPr>
          <w:jc w:val="center"/>
        </w:trPr>
        <w:tc>
          <w:tcPr>
            <w:tcW w:w="5929" w:type="dxa"/>
            <w:shd w:val="clear" w:color="auto" w:fill="auto"/>
            <w:vAlign w:val="center"/>
          </w:tcPr>
          <w:p w14:paraId="1FFB9E66" w14:textId="77777777" w:rsidR="0012209D" w:rsidRPr="009957AE" w:rsidRDefault="0012209D" w:rsidP="008700A8">
            <w:pPr>
              <w:rPr>
                <w:sz w:val="16"/>
                <w:szCs w:val="16"/>
              </w:rPr>
            </w:pPr>
            <w:r w:rsidRPr="009957AE">
              <w:rPr>
                <w:sz w:val="16"/>
                <w:szCs w:val="16"/>
              </w:rPr>
              <w:t>Frequent hand washing</w:t>
            </w:r>
          </w:p>
        </w:tc>
        <w:tc>
          <w:tcPr>
            <w:tcW w:w="1313" w:type="dxa"/>
            <w:shd w:val="clear" w:color="auto" w:fill="auto"/>
            <w:vAlign w:val="center"/>
          </w:tcPr>
          <w:p w14:paraId="12F86DFF" w14:textId="77777777" w:rsidR="0012209D" w:rsidRPr="009957AE" w:rsidRDefault="0012209D" w:rsidP="008700A8">
            <w:pPr>
              <w:rPr>
                <w:sz w:val="16"/>
                <w:szCs w:val="16"/>
              </w:rPr>
            </w:pPr>
          </w:p>
        </w:tc>
        <w:tc>
          <w:tcPr>
            <w:tcW w:w="1314" w:type="dxa"/>
            <w:shd w:val="clear" w:color="auto" w:fill="auto"/>
            <w:vAlign w:val="center"/>
          </w:tcPr>
          <w:p w14:paraId="5FA0994A" w14:textId="77777777" w:rsidR="0012209D" w:rsidRPr="009957AE" w:rsidRDefault="0012209D" w:rsidP="008700A8">
            <w:pPr>
              <w:rPr>
                <w:sz w:val="16"/>
                <w:szCs w:val="16"/>
              </w:rPr>
            </w:pPr>
          </w:p>
        </w:tc>
        <w:tc>
          <w:tcPr>
            <w:tcW w:w="1314" w:type="dxa"/>
            <w:shd w:val="clear" w:color="auto" w:fill="auto"/>
            <w:vAlign w:val="center"/>
          </w:tcPr>
          <w:p w14:paraId="2F259AEE" w14:textId="77777777" w:rsidR="0012209D" w:rsidRPr="009957AE" w:rsidRDefault="0012209D" w:rsidP="008700A8">
            <w:pPr>
              <w:rPr>
                <w:sz w:val="16"/>
                <w:szCs w:val="16"/>
              </w:rPr>
            </w:pPr>
          </w:p>
        </w:tc>
      </w:tr>
      <w:tr w:rsidR="0012209D" w:rsidRPr="009957AE" w14:paraId="3830D319" w14:textId="77777777" w:rsidTr="008700A8">
        <w:trPr>
          <w:jc w:val="center"/>
        </w:trPr>
        <w:tc>
          <w:tcPr>
            <w:tcW w:w="5929" w:type="dxa"/>
            <w:tcBorders>
              <w:bottom w:val="single" w:sz="4" w:space="0" w:color="auto"/>
            </w:tcBorders>
            <w:shd w:val="clear" w:color="auto" w:fill="auto"/>
            <w:vAlign w:val="center"/>
          </w:tcPr>
          <w:p w14:paraId="57E22F2F" w14:textId="77777777" w:rsidR="0012209D" w:rsidRPr="009957AE" w:rsidRDefault="0012209D" w:rsidP="008700A8">
            <w:pPr>
              <w:rPr>
                <w:sz w:val="16"/>
                <w:szCs w:val="16"/>
              </w:rPr>
            </w:pPr>
            <w:r w:rsidRPr="009957AE">
              <w:rPr>
                <w:sz w:val="16"/>
                <w:szCs w:val="16"/>
              </w:rPr>
              <w:t xml:space="preserve">Ionising radiation </w:t>
            </w:r>
          </w:p>
        </w:tc>
        <w:tc>
          <w:tcPr>
            <w:tcW w:w="1313" w:type="dxa"/>
            <w:tcBorders>
              <w:bottom w:val="single" w:sz="4" w:space="0" w:color="auto"/>
            </w:tcBorders>
            <w:shd w:val="clear" w:color="auto" w:fill="auto"/>
            <w:vAlign w:val="center"/>
          </w:tcPr>
          <w:p w14:paraId="1B390999" w14:textId="77777777" w:rsidR="0012209D" w:rsidRPr="009957AE" w:rsidRDefault="0012209D" w:rsidP="008700A8">
            <w:pPr>
              <w:rPr>
                <w:sz w:val="16"/>
                <w:szCs w:val="16"/>
              </w:rPr>
            </w:pPr>
          </w:p>
        </w:tc>
        <w:tc>
          <w:tcPr>
            <w:tcW w:w="1314" w:type="dxa"/>
            <w:tcBorders>
              <w:bottom w:val="single" w:sz="4" w:space="0" w:color="auto"/>
            </w:tcBorders>
            <w:shd w:val="clear" w:color="auto" w:fill="auto"/>
            <w:vAlign w:val="center"/>
          </w:tcPr>
          <w:p w14:paraId="7631FF28" w14:textId="77777777" w:rsidR="0012209D" w:rsidRPr="009957AE" w:rsidRDefault="0012209D" w:rsidP="008700A8">
            <w:pPr>
              <w:rPr>
                <w:sz w:val="16"/>
                <w:szCs w:val="16"/>
              </w:rPr>
            </w:pPr>
          </w:p>
        </w:tc>
        <w:tc>
          <w:tcPr>
            <w:tcW w:w="1314" w:type="dxa"/>
            <w:tcBorders>
              <w:bottom w:val="single" w:sz="4" w:space="0" w:color="auto"/>
            </w:tcBorders>
            <w:shd w:val="clear" w:color="auto" w:fill="auto"/>
            <w:vAlign w:val="center"/>
          </w:tcPr>
          <w:p w14:paraId="771693CB" w14:textId="77777777" w:rsidR="0012209D" w:rsidRPr="009957AE" w:rsidRDefault="0012209D" w:rsidP="008700A8">
            <w:pPr>
              <w:rPr>
                <w:sz w:val="16"/>
                <w:szCs w:val="16"/>
              </w:rPr>
            </w:pPr>
          </w:p>
        </w:tc>
      </w:tr>
      <w:tr w:rsidR="0012209D" w:rsidRPr="009957AE" w14:paraId="7EC44851" w14:textId="77777777" w:rsidTr="008700A8">
        <w:trPr>
          <w:jc w:val="center"/>
        </w:trPr>
        <w:tc>
          <w:tcPr>
            <w:tcW w:w="9870" w:type="dxa"/>
            <w:gridSpan w:val="4"/>
            <w:shd w:val="clear" w:color="auto" w:fill="D9D9D9"/>
            <w:vAlign w:val="center"/>
          </w:tcPr>
          <w:p w14:paraId="441F45C4" w14:textId="77777777" w:rsidR="0012209D" w:rsidRPr="009957AE" w:rsidRDefault="0012209D" w:rsidP="008700A8">
            <w:pPr>
              <w:rPr>
                <w:sz w:val="16"/>
                <w:szCs w:val="16"/>
              </w:rPr>
            </w:pPr>
            <w:r w:rsidRPr="009957AE">
              <w:rPr>
                <w:b/>
                <w:bCs/>
                <w:sz w:val="16"/>
                <w:szCs w:val="16"/>
              </w:rPr>
              <w:t>EQUIPMENT/TOOLS/MACHINES USED</w:t>
            </w:r>
          </w:p>
        </w:tc>
      </w:tr>
      <w:tr w:rsidR="0012209D" w:rsidRPr="009957AE" w14:paraId="000AE28C" w14:textId="77777777" w:rsidTr="008700A8">
        <w:trPr>
          <w:jc w:val="center"/>
        </w:trPr>
        <w:tc>
          <w:tcPr>
            <w:tcW w:w="5929" w:type="dxa"/>
            <w:shd w:val="clear" w:color="auto" w:fill="auto"/>
            <w:vAlign w:val="center"/>
          </w:tcPr>
          <w:p w14:paraId="4B173CA4" w14:textId="77777777" w:rsidR="0012209D" w:rsidRPr="009957AE" w:rsidRDefault="0012209D" w:rsidP="008700A8">
            <w:pPr>
              <w:rPr>
                <w:sz w:val="16"/>
                <w:szCs w:val="16"/>
              </w:rPr>
            </w:pPr>
            <w:r w:rsidRPr="009957AE">
              <w:rPr>
                <w:sz w:val="16"/>
                <w:szCs w:val="16"/>
              </w:rPr>
              <w:t xml:space="preserve">## Food handling </w:t>
            </w:r>
          </w:p>
        </w:tc>
        <w:tc>
          <w:tcPr>
            <w:tcW w:w="1313" w:type="dxa"/>
            <w:shd w:val="clear" w:color="auto" w:fill="auto"/>
            <w:vAlign w:val="center"/>
          </w:tcPr>
          <w:p w14:paraId="557E4B19" w14:textId="77777777" w:rsidR="0012209D" w:rsidRPr="009957AE" w:rsidRDefault="0012209D" w:rsidP="008700A8">
            <w:pPr>
              <w:rPr>
                <w:sz w:val="16"/>
                <w:szCs w:val="16"/>
              </w:rPr>
            </w:pPr>
          </w:p>
        </w:tc>
        <w:tc>
          <w:tcPr>
            <w:tcW w:w="1314" w:type="dxa"/>
            <w:shd w:val="clear" w:color="auto" w:fill="auto"/>
            <w:vAlign w:val="center"/>
          </w:tcPr>
          <w:p w14:paraId="6913F105" w14:textId="77777777" w:rsidR="0012209D" w:rsidRPr="009957AE" w:rsidRDefault="0012209D" w:rsidP="008700A8">
            <w:pPr>
              <w:rPr>
                <w:sz w:val="16"/>
                <w:szCs w:val="16"/>
              </w:rPr>
            </w:pPr>
          </w:p>
        </w:tc>
        <w:tc>
          <w:tcPr>
            <w:tcW w:w="1314" w:type="dxa"/>
            <w:shd w:val="clear" w:color="auto" w:fill="auto"/>
            <w:vAlign w:val="center"/>
          </w:tcPr>
          <w:p w14:paraId="3D123F15" w14:textId="77777777" w:rsidR="0012209D" w:rsidRPr="009957AE" w:rsidRDefault="0012209D" w:rsidP="008700A8">
            <w:pPr>
              <w:rPr>
                <w:sz w:val="16"/>
                <w:szCs w:val="16"/>
              </w:rPr>
            </w:pPr>
          </w:p>
        </w:tc>
      </w:tr>
      <w:tr w:rsidR="0012209D" w:rsidRPr="009957AE" w14:paraId="79C5491A" w14:textId="77777777" w:rsidTr="008700A8">
        <w:trPr>
          <w:jc w:val="center"/>
        </w:trPr>
        <w:tc>
          <w:tcPr>
            <w:tcW w:w="5929" w:type="dxa"/>
            <w:shd w:val="clear" w:color="auto" w:fill="auto"/>
            <w:vAlign w:val="center"/>
          </w:tcPr>
          <w:p w14:paraId="3CA1C723" w14:textId="77777777" w:rsidR="0012209D" w:rsidRPr="009957AE" w:rsidRDefault="0012209D" w:rsidP="008700A8">
            <w:pPr>
              <w:rPr>
                <w:sz w:val="16"/>
                <w:szCs w:val="16"/>
              </w:rPr>
            </w:pPr>
            <w:r w:rsidRPr="009957AE">
              <w:rPr>
                <w:sz w:val="16"/>
                <w:szCs w:val="16"/>
              </w:rPr>
              <w:t xml:space="preserve">## Driving university vehicles(eg: car/van/LGV/PCV) </w:t>
            </w:r>
          </w:p>
        </w:tc>
        <w:tc>
          <w:tcPr>
            <w:tcW w:w="1313" w:type="dxa"/>
            <w:shd w:val="clear" w:color="auto" w:fill="auto"/>
            <w:vAlign w:val="center"/>
          </w:tcPr>
          <w:p w14:paraId="25615EFD" w14:textId="77777777" w:rsidR="0012209D" w:rsidRPr="009957AE" w:rsidRDefault="0012209D" w:rsidP="008700A8">
            <w:pPr>
              <w:rPr>
                <w:sz w:val="16"/>
                <w:szCs w:val="16"/>
              </w:rPr>
            </w:pPr>
          </w:p>
        </w:tc>
        <w:tc>
          <w:tcPr>
            <w:tcW w:w="1314" w:type="dxa"/>
            <w:shd w:val="clear" w:color="auto" w:fill="auto"/>
            <w:vAlign w:val="center"/>
          </w:tcPr>
          <w:p w14:paraId="2385C5C9" w14:textId="77777777" w:rsidR="0012209D" w:rsidRPr="009957AE" w:rsidRDefault="0012209D" w:rsidP="008700A8">
            <w:pPr>
              <w:rPr>
                <w:sz w:val="16"/>
                <w:szCs w:val="16"/>
              </w:rPr>
            </w:pPr>
          </w:p>
        </w:tc>
        <w:tc>
          <w:tcPr>
            <w:tcW w:w="1314" w:type="dxa"/>
            <w:shd w:val="clear" w:color="auto" w:fill="auto"/>
            <w:vAlign w:val="center"/>
          </w:tcPr>
          <w:p w14:paraId="5E017A7F" w14:textId="77777777" w:rsidR="0012209D" w:rsidRPr="009957AE" w:rsidRDefault="0012209D" w:rsidP="008700A8">
            <w:pPr>
              <w:rPr>
                <w:sz w:val="16"/>
                <w:szCs w:val="16"/>
              </w:rPr>
            </w:pPr>
          </w:p>
        </w:tc>
      </w:tr>
      <w:tr w:rsidR="0012209D" w:rsidRPr="009957AE" w14:paraId="79AA5F23" w14:textId="77777777" w:rsidTr="008700A8">
        <w:trPr>
          <w:jc w:val="center"/>
        </w:trPr>
        <w:tc>
          <w:tcPr>
            <w:tcW w:w="5929" w:type="dxa"/>
            <w:shd w:val="clear" w:color="auto" w:fill="auto"/>
            <w:vAlign w:val="center"/>
          </w:tcPr>
          <w:p w14:paraId="20926B06" w14:textId="77777777" w:rsidR="0012209D" w:rsidRPr="009957AE" w:rsidRDefault="0012209D" w:rsidP="008700A8">
            <w:pPr>
              <w:rPr>
                <w:sz w:val="16"/>
                <w:szCs w:val="16"/>
              </w:rPr>
            </w:pPr>
            <w:r w:rsidRPr="009957AE">
              <w:rPr>
                <w:sz w:val="16"/>
                <w:szCs w:val="16"/>
              </w:rPr>
              <w:t>## Use of latex gloves (prohibited unless specific clinical necessity)</w:t>
            </w:r>
          </w:p>
        </w:tc>
        <w:tc>
          <w:tcPr>
            <w:tcW w:w="1313" w:type="dxa"/>
            <w:shd w:val="clear" w:color="auto" w:fill="auto"/>
            <w:vAlign w:val="center"/>
          </w:tcPr>
          <w:p w14:paraId="2C209355" w14:textId="77777777" w:rsidR="0012209D" w:rsidRPr="009957AE" w:rsidRDefault="0012209D" w:rsidP="008700A8">
            <w:pPr>
              <w:rPr>
                <w:sz w:val="16"/>
                <w:szCs w:val="16"/>
              </w:rPr>
            </w:pPr>
          </w:p>
        </w:tc>
        <w:tc>
          <w:tcPr>
            <w:tcW w:w="1314" w:type="dxa"/>
            <w:shd w:val="clear" w:color="auto" w:fill="auto"/>
            <w:vAlign w:val="center"/>
          </w:tcPr>
          <w:p w14:paraId="78C0E8A9" w14:textId="77777777" w:rsidR="0012209D" w:rsidRPr="009957AE" w:rsidRDefault="0012209D" w:rsidP="008700A8">
            <w:pPr>
              <w:rPr>
                <w:sz w:val="16"/>
                <w:szCs w:val="16"/>
              </w:rPr>
            </w:pPr>
          </w:p>
        </w:tc>
        <w:tc>
          <w:tcPr>
            <w:tcW w:w="1314" w:type="dxa"/>
            <w:shd w:val="clear" w:color="auto" w:fill="auto"/>
            <w:vAlign w:val="center"/>
          </w:tcPr>
          <w:p w14:paraId="1BAA91DC" w14:textId="77777777" w:rsidR="0012209D" w:rsidRPr="009957AE" w:rsidRDefault="0012209D" w:rsidP="008700A8">
            <w:pPr>
              <w:rPr>
                <w:sz w:val="16"/>
                <w:szCs w:val="16"/>
              </w:rPr>
            </w:pPr>
          </w:p>
        </w:tc>
      </w:tr>
      <w:tr w:rsidR="0012209D" w:rsidRPr="009957AE" w14:paraId="08423905" w14:textId="77777777" w:rsidTr="008700A8">
        <w:trPr>
          <w:jc w:val="center"/>
        </w:trPr>
        <w:tc>
          <w:tcPr>
            <w:tcW w:w="5929" w:type="dxa"/>
            <w:tcBorders>
              <w:bottom w:val="single" w:sz="4" w:space="0" w:color="auto"/>
            </w:tcBorders>
            <w:shd w:val="clear" w:color="auto" w:fill="auto"/>
            <w:vAlign w:val="center"/>
          </w:tcPr>
          <w:p w14:paraId="1810C717" w14:textId="77777777" w:rsidR="0012209D" w:rsidRPr="009957AE" w:rsidRDefault="0012209D" w:rsidP="008700A8">
            <w:pPr>
              <w:rPr>
                <w:sz w:val="16"/>
                <w:szCs w:val="16"/>
              </w:rPr>
            </w:pPr>
            <w:r w:rsidRPr="009957AE">
              <w:rPr>
                <w:sz w:val="16"/>
                <w:szCs w:val="16"/>
              </w:rPr>
              <w:t xml:space="preserve">## Vibrating tools (eg: strimmers, hammer drill, lawnmowers) </w:t>
            </w:r>
          </w:p>
        </w:tc>
        <w:tc>
          <w:tcPr>
            <w:tcW w:w="1313" w:type="dxa"/>
            <w:tcBorders>
              <w:bottom w:val="single" w:sz="4" w:space="0" w:color="auto"/>
            </w:tcBorders>
            <w:shd w:val="clear" w:color="auto" w:fill="auto"/>
            <w:vAlign w:val="center"/>
          </w:tcPr>
          <w:p w14:paraId="56B27D1E" w14:textId="77777777" w:rsidR="0012209D" w:rsidRPr="009957AE" w:rsidRDefault="0012209D" w:rsidP="008700A8">
            <w:pPr>
              <w:rPr>
                <w:sz w:val="16"/>
                <w:szCs w:val="16"/>
              </w:rPr>
            </w:pPr>
          </w:p>
        </w:tc>
        <w:tc>
          <w:tcPr>
            <w:tcW w:w="1314" w:type="dxa"/>
            <w:tcBorders>
              <w:bottom w:val="single" w:sz="4" w:space="0" w:color="auto"/>
            </w:tcBorders>
            <w:shd w:val="clear" w:color="auto" w:fill="auto"/>
            <w:vAlign w:val="center"/>
          </w:tcPr>
          <w:p w14:paraId="1876D7D8" w14:textId="77777777" w:rsidR="0012209D" w:rsidRPr="009957AE" w:rsidRDefault="0012209D" w:rsidP="008700A8">
            <w:pPr>
              <w:rPr>
                <w:sz w:val="16"/>
                <w:szCs w:val="16"/>
              </w:rPr>
            </w:pPr>
          </w:p>
        </w:tc>
        <w:tc>
          <w:tcPr>
            <w:tcW w:w="1314" w:type="dxa"/>
            <w:tcBorders>
              <w:bottom w:val="single" w:sz="4" w:space="0" w:color="auto"/>
            </w:tcBorders>
            <w:shd w:val="clear" w:color="auto" w:fill="auto"/>
            <w:vAlign w:val="center"/>
          </w:tcPr>
          <w:p w14:paraId="22433B2F" w14:textId="77777777" w:rsidR="0012209D" w:rsidRPr="009957AE" w:rsidRDefault="0012209D" w:rsidP="008700A8">
            <w:pPr>
              <w:rPr>
                <w:sz w:val="16"/>
                <w:szCs w:val="16"/>
              </w:rPr>
            </w:pPr>
          </w:p>
        </w:tc>
      </w:tr>
      <w:tr w:rsidR="0012209D" w:rsidRPr="009957AE" w14:paraId="52B3B2DA" w14:textId="77777777" w:rsidTr="008700A8">
        <w:trPr>
          <w:jc w:val="center"/>
        </w:trPr>
        <w:tc>
          <w:tcPr>
            <w:tcW w:w="9870" w:type="dxa"/>
            <w:gridSpan w:val="4"/>
            <w:shd w:val="clear" w:color="auto" w:fill="D9D9D9" w:themeFill="background1" w:themeFillShade="D9"/>
            <w:vAlign w:val="center"/>
          </w:tcPr>
          <w:p w14:paraId="6F92181B" w14:textId="77777777" w:rsidR="0012209D" w:rsidRPr="009957AE" w:rsidRDefault="0012209D" w:rsidP="008700A8">
            <w:pPr>
              <w:rPr>
                <w:sz w:val="16"/>
                <w:szCs w:val="16"/>
              </w:rPr>
            </w:pPr>
            <w:r w:rsidRPr="009957AE">
              <w:rPr>
                <w:b/>
                <w:bCs/>
                <w:sz w:val="16"/>
                <w:szCs w:val="16"/>
              </w:rPr>
              <w:t>PHYSICAL ABILITIES</w:t>
            </w:r>
          </w:p>
        </w:tc>
      </w:tr>
      <w:tr w:rsidR="0012209D" w:rsidRPr="009957AE" w14:paraId="388C74F2" w14:textId="77777777" w:rsidTr="008700A8">
        <w:trPr>
          <w:jc w:val="center"/>
        </w:trPr>
        <w:tc>
          <w:tcPr>
            <w:tcW w:w="5929" w:type="dxa"/>
            <w:shd w:val="clear" w:color="auto" w:fill="auto"/>
            <w:vAlign w:val="center"/>
          </w:tcPr>
          <w:p w14:paraId="52E13687" w14:textId="77777777" w:rsidR="0012209D" w:rsidRPr="009957AE" w:rsidRDefault="0012209D" w:rsidP="008700A8">
            <w:pPr>
              <w:rPr>
                <w:sz w:val="16"/>
                <w:szCs w:val="16"/>
              </w:rPr>
            </w:pPr>
            <w:r w:rsidRPr="009957AE">
              <w:rPr>
                <w:sz w:val="16"/>
                <w:szCs w:val="16"/>
              </w:rPr>
              <w:t>Load manual handling</w:t>
            </w:r>
          </w:p>
        </w:tc>
        <w:tc>
          <w:tcPr>
            <w:tcW w:w="1313" w:type="dxa"/>
            <w:shd w:val="clear" w:color="auto" w:fill="auto"/>
            <w:vAlign w:val="center"/>
          </w:tcPr>
          <w:p w14:paraId="24F5B103" w14:textId="77777777" w:rsidR="0012209D" w:rsidRPr="009957AE" w:rsidRDefault="0012209D" w:rsidP="008700A8">
            <w:pPr>
              <w:rPr>
                <w:sz w:val="16"/>
                <w:szCs w:val="16"/>
              </w:rPr>
            </w:pPr>
          </w:p>
        </w:tc>
        <w:tc>
          <w:tcPr>
            <w:tcW w:w="1314" w:type="dxa"/>
            <w:shd w:val="clear" w:color="auto" w:fill="auto"/>
            <w:vAlign w:val="center"/>
          </w:tcPr>
          <w:p w14:paraId="00947D03" w14:textId="77777777" w:rsidR="0012209D" w:rsidRPr="009957AE" w:rsidRDefault="0012209D" w:rsidP="008700A8">
            <w:pPr>
              <w:rPr>
                <w:sz w:val="16"/>
                <w:szCs w:val="16"/>
              </w:rPr>
            </w:pPr>
          </w:p>
        </w:tc>
        <w:tc>
          <w:tcPr>
            <w:tcW w:w="1314" w:type="dxa"/>
            <w:shd w:val="clear" w:color="auto" w:fill="auto"/>
            <w:vAlign w:val="center"/>
          </w:tcPr>
          <w:p w14:paraId="5B8C830D" w14:textId="77777777" w:rsidR="0012209D" w:rsidRPr="009957AE" w:rsidRDefault="0012209D" w:rsidP="008700A8">
            <w:pPr>
              <w:rPr>
                <w:sz w:val="16"/>
                <w:szCs w:val="16"/>
              </w:rPr>
            </w:pPr>
          </w:p>
        </w:tc>
      </w:tr>
      <w:tr w:rsidR="0012209D" w:rsidRPr="009957AE" w14:paraId="7BAEEEB7" w14:textId="77777777" w:rsidTr="008700A8">
        <w:trPr>
          <w:jc w:val="center"/>
        </w:trPr>
        <w:tc>
          <w:tcPr>
            <w:tcW w:w="5929" w:type="dxa"/>
            <w:shd w:val="clear" w:color="auto" w:fill="auto"/>
            <w:vAlign w:val="center"/>
          </w:tcPr>
          <w:p w14:paraId="7F6F4A71" w14:textId="77777777" w:rsidR="0012209D" w:rsidRPr="009957AE" w:rsidRDefault="0012209D" w:rsidP="008700A8">
            <w:pPr>
              <w:rPr>
                <w:sz w:val="16"/>
                <w:szCs w:val="16"/>
              </w:rPr>
            </w:pPr>
            <w:r w:rsidRPr="009957AE">
              <w:rPr>
                <w:sz w:val="16"/>
                <w:szCs w:val="16"/>
              </w:rPr>
              <w:t>Repetitive crouching/kneeling/stooping</w:t>
            </w:r>
          </w:p>
        </w:tc>
        <w:tc>
          <w:tcPr>
            <w:tcW w:w="1313" w:type="dxa"/>
            <w:shd w:val="clear" w:color="auto" w:fill="auto"/>
            <w:vAlign w:val="center"/>
          </w:tcPr>
          <w:p w14:paraId="6B87CBC8" w14:textId="77777777" w:rsidR="0012209D" w:rsidRPr="009957AE" w:rsidRDefault="0012209D" w:rsidP="008700A8">
            <w:pPr>
              <w:rPr>
                <w:sz w:val="16"/>
                <w:szCs w:val="16"/>
              </w:rPr>
            </w:pPr>
          </w:p>
        </w:tc>
        <w:tc>
          <w:tcPr>
            <w:tcW w:w="1314" w:type="dxa"/>
            <w:shd w:val="clear" w:color="auto" w:fill="auto"/>
            <w:vAlign w:val="center"/>
          </w:tcPr>
          <w:p w14:paraId="53A1A5E0" w14:textId="77777777" w:rsidR="0012209D" w:rsidRPr="009957AE" w:rsidRDefault="0012209D" w:rsidP="008700A8">
            <w:pPr>
              <w:rPr>
                <w:sz w:val="16"/>
                <w:szCs w:val="16"/>
              </w:rPr>
            </w:pPr>
          </w:p>
        </w:tc>
        <w:tc>
          <w:tcPr>
            <w:tcW w:w="1314" w:type="dxa"/>
            <w:shd w:val="clear" w:color="auto" w:fill="auto"/>
            <w:vAlign w:val="center"/>
          </w:tcPr>
          <w:p w14:paraId="7B6563B4" w14:textId="77777777" w:rsidR="0012209D" w:rsidRPr="009957AE" w:rsidRDefault="0012209D" w:rsidP="008700A8">
            <w:pPr>
              <w:rPr>
                <w:sz w:val="16"/>
                <w:szCs w:val="16"/>
              </w:rPr>
            </w:pPr>
          </w:p>
        </w:tc>
      </w:tr>
      <w:tr w:rsidR="0012209D" w:rsidRPr="009957AE" w14:paraId="76999437" w14:textId="77777777" w:rsidTr="008700A8">
        <w:trPr>
          <w:jc w:val="center"/>
        </w:trPr>
        <w:tc>
          <w:tcPr>
            <w:tcW w:w="5929" w:type="dxa"/>
            <w:shd w:val="clear" w:color="auto" w:fill="auto"/>
            <w:vAlign w:val="center"/>
          </w:tcPr>
          <w:p w14:paraId="0108EC47" w14:textId="77777777" w:rsidR="0012209D" w:rsidRPr="009957AE" w:rsidRDefault="0012209D" w:rsidP="008700A8">
            <w:pPr>
              <w:rPr>
                <w:sz w:val="16"/>
                <w:szCs w:val="16"/>
              </w:rPr>
            </w:pPr>
            <w:r w:rsidRPr="009957AE">
              <w:rPr>
                <w:sz w:val="16"/>
                <w:szCs w:val="16"/>
              </w:rPr>
              <w:t>Repetitive pulling/pushing</w:t>
            </w:r>
          </w:p>
        </w:tc>
        <w:tc>
          <w:tcPr>
            <w:tcW w:w="1313" w:type="dxa"/>
            <w:shd w:val="clear" w:color="auto" w:fill="auto"/>
            <w:vAlign w:val="center"/>
          </w:tcPr>
          <w:p w14:paraId="4E5D14C4" w14:textId="77777777" w:rsidR="0012209D" w:rsidRPr="009957AE" w:rsidRDefault="0012209D" w:rsidP="008700A8">
            <w:pPr>
              <w:rPr>
                <w:sz w:val="16"/>
                <w:szCs w:val="16"/>
              </w:rPr>
            </w:pPr>
          </w:p>
        </w:tc>
        <w:tc>
          <w:tcPr>
            <w:tcW w:w="1314" w:type="dxa"/>
            <w:shd w:val="clear" w:color="auto" w:fill="auto"/>
            <w:vAlign w:val="center"/>
          </w:tcPr>
          <w:p w14:paraId="63F28D27" w14:textId="77777777" w:rsidR="0012209D" w:rsidRPr="009957AE" w:rsidRDefault="0012209D" w:rsidP="008700A8">
            <w:pPr>
              <w:rPr>
                <w:sz w:val="16"/>
                <w:szCs w:val="16"/>
              </w:rPr>
            </w:pPr>
          </w:p>
        </w:tc>
        <w:tc>
          <w:tcPr>
            <w:tcW w:w="1314" w:type="dxa"/>
            <w:shd w:val="clear" w:color="auto" w:fill="auto"/>
            <w:vAlign w:val="center"/>
          </w:tcPr>
          <w:p w14:paraId="6B1DF053" w14:textId="77777777" w:rsidR="0012209D" w:rsidRPr="009957AE" w:rsidRDefault="0012209D" w:rsidP="008700A8">
            <w:pPr>
              <w:rPr>
                <w:sz w:val="16"/>
                <w:szCs w:val="16"/>
              </w:rPr>
            </w:pPr>
          </w:p>
        </w:tc>
      </w:tr>
      <w:tr w:rsidR="0012209D" w:rsidRPr="009957AE" w14:paraId="3BAF8EF3" w14:textId="77777777" w:rsidTr="008700A8">
        <w:trPr>
          <w:jc w:val="center"/>
        </w:trPr>
        <w:tc>
          <w:tcPr>
            <w:tcW w:w="5929" w:type="dxa"/>
            <w:shd w:val="clear" w:color="auto" w:fill="auto"/>
            <w:vAlign w:val="center"/>
          </w:tcPr>
          <w:p w14:paraId="7CD7E9C1" w14:textId="77777777" w:rsidR="0012209D" w:rsidRPr="009957AE" w:rsidRDefault="0012209D" w:rsidP="008700A8">
            <w:pPr>
              <w:rPr>
                <w:sz w:val="16"/>
                <w:szCs w:val="16"/>
              </w:rPr>
            </w:pPr>
            <w:r w:rsidRPr="009957AE">
              <w:rPr>
                <w:sz w:val="16"/>
                <w:szCs w:val="16"/>
              </w:rPr>
              <w:t>Repetitive lifting</w:t>
            </w:r>
          </w:p>
        </w:tc>
        <w:tc>
          <w:tcPr>
            <w:tcW w:w="1313" w:type="dxa"/>
            <w:shd w:val="clear" w:color="auto" w:fill="auto"/>
            <w:vAlign w:val="center"/>
          </w:tcPr>
          <w:p w14:paraId="022F80FC" w14:textId="77777777" w:rsidR="0012209D" w:rsidRPr="009957AE" w:rsidRDefault="0012209D" w:rsidP="008700A8">
            <w:pPr>
              <w:rPr>
                <w:sz w:val="16"/>
                <w:szCs w:val="16"/>
              </w:rPr>
            </w:pPr>
          </w:p>
        </w:tc>
        <w:tc>
          <w:tcPr>
            <w:tcW w:w="1314" w:type="dxa"/>
            <w:shd w:val="clear" w:color="auto" w:fill="auto"/>
            <w:vAlign w:val="center"/>
          </w:tcPr>
          <w:p w14:paraId="7373FE5D" w14:textId="77777777" w:rsidR="0012209D" w:rsidRPr="009957AE" w:rsidRDefault="0012209D" w:rsidP="008700A8">
            <w:pPr>
              <w:rPr>
                <w:sz w:val="16"/>
                <w:szCs w:val="16"/>
              </w:rPr>
            </w:pPr>
          </w:p>
        </w:tc>
        <w:tc>
          <w:tcPr>
            <w:tcW w:w="1314" w:type="dxa"/>
            <w:shd w:val="clear" w:color="auto" w:fill="auto"/>
            <w:vAlign w:val="center"/>
          </w:tcPr>
          <w:p w14:paraId="43F2262E" w14:textId="77777777" w:rsidR="0012209D" w:rsidRPr="009957AE" w:rsidRDefault="0012209D" w:rsidP="008700A8">
            <w:pPr>
              <w:rPr>
                <w:sz w:val="16"/>
                <w:szCs w:val="16"/>
              </w:rPr>
            </w:pPr>
          </w:p>
        </w:tc>
      </w:tr>
      <w:tr w:rsidR="0012209D" w:rsidRPr="009957AE" w14:paraId="6BB6FC8B" w14:textId="77777777" w:rsidTr="008700A8">
        <w:trPr>
          <w:jc w:val="center"/>
        </w:trPr>
        <w:tc>
          <w:tcPr>
            <w:tcW w:w="5929" w:type="dxa"/>
            <w:shd w:val="clear" w:color="auto" w:fill="auto"/>
            <w:vAlign w:val="center"/>
          </w:tcPr>
          <w:p w14:paraId="590BCAC1" w14:textId="77777777" w:rsidR="0012209D" w:rsidRPr="009957AE" w:rsidRDefault="0012209D" w:rsidP="008700A8">
            <w:pPr>
              <w:rPr>
                <w:sz w:val="16"/>
                <w:szCs w:val="16"/>
              </w:rPr>
            </w:pPr>
            <w:r w:rsidRPr="009957AE">
              <w:rPr>
                <w:sz w:val="16"/>
                <w:szCs w:val="16"/>
              </w:rPr>
              <w:t>Standing for prolonged periods</w:t>
            </w:r>
          </w:p>
        </w:tc>
        <w:tc>
          <w:tcPr>
            <w:tcW w:w="1313" w:type="dxa"/>
            <w:shd w:val="clear" w:color="auto" w:fill="auto"/>
            <w:vAlign w:val="center"/>
          </w:tcPr>
          <w:p w14:paraId="346E3D15" w14:textId="77777777" w:rsidR="0012209D" w:rsidRPr="009957AE" w:rsidRDefault="0012209D" w:rsidP="008700A8">
            <w:pPr>
              <w:rPr>
                <w:sz w:val="16"/>
                <w:szCs w:val="16"/>
              </w:rPr>
            </w:pPr>
          </w:p>
        </w:tc>
        <w:tc>
          <w:tcPr>
            <w:tcW w:w="1314" w:type="dxa"/>
            <w:shd w:val="clear" w:color="auto" w:fill="auto"/>
            <w:vAlign w:val="center"/>
          </w:tcPr>
          <w:p w14:paraId="042A28D9" w14:textId="77777777" w:rsidR="0012209D" w:rsidRPr="009957AE" w:rsidRDefault="0012209D" w:rsidP="008700A8">
            <w:pPr>
              <w:rPr>
                <w:sz w:val="16"/>
                <w:szCs w:val="16"/>
              </w:rPr>
            </w:pPr>
          </w:p>
        </w:tc>
        <w:tc>
          <w:tcPr>
            <w:tcW w:w="1314" w:type="dxa"/>
            <w:shd w:val="clear" w:color="auto" w:fill="auto"/>
            <w:vAlign w:val="center"/>
          </w:tcPr>
          <w:p w14:paraId="606DB49E" w14:textId="77777777" w:rsidR="0012209D" w:rsidRPr="009957AE" w:rsidRDefault="0012209D" w:rsidP="008700A8">
            <w:pPr>
              <w:rPr>
                <w:sz w:val="16"/>
                <w:szCs w:val="16"/>
              </w:rPr>
            </w:pPr>
          </w:p>
        </w:tc>
      </w:tr>
      <w:tr w:rsidR="0012209D" w:rsidRPr="009957AE" w14:paraId="227D3812" w14:textId="77777777" w:rsidTr="008700A8">
        <w:trPr>
          <w:jc w:val="center"/>
        </w:trPr>
        <w:tc>
          <w:tcPr>
            <w:tcW w:w="5929" w:type="dxa"/>
            <w:shd w:val="clear" w:color="auto" w:fill="auto"/>
            <w:vAlign w:val="center"/>
          </w:tcPr>
          <w:p w14:paraId="660356F5" w14:textId="77777777" w:rsidR="0012209D" w:rsidRPr="009957AE" w:rsidRDefault="0012209D" w:rsidP="008700A8">
            <w:pPr>
              <w:rPr>
                <w:sz w:val="16"/>
                <w:szCs w:val="16"/>
              </w:rPr>
            </w:pPr>
            <w:r w:rsidRPr="009957AE">
              <w:rPr>
                <w:sz w:val="16"/>
                <w:szCs w:val="16"/>
              </w:rPr>
              <w:t>Repetitive climbing (ie: steps, stools, ladders, stairs)</w:t>
            </w:r>
          </w:p>
        </w:tc>
        <w:tc>
          <w:tcPr>
            <w:tcW w:w="1313" w:type="dxa"/>
            <w:shd w:val="clear" w:color="auto" w:fill="auto"/>
            <w:vAlign w:val="center"/>
          </w:tcPr>
          <w:p w14:paraId="292BD597" w14:textId="77777777" w:rsidR="0012209D" w:rsidRPr="009957AE" w:rsidRDefault="0012209D" w:rsidP="008700A8">
            <w:pPr>
              <w:rPr>
                <w:sz w:val="16"/>
                <w:szCs w:val="16"/>
              </w:rPr>
            </w:pPr>
          </w:p>
        </w:tc>
        <w:tc>
          <w:tcPr>
            <w:tcW w:w="1314" w:type="dxa"/>
            <w:shd w:val="clear" w:color="auto" w:fill="auto"/>
            <w:vAlign w:val="center"/>
          </w:tcPr>
          <w:p w14:paraId="11ADBA81" w14:textId="77777777" w:rsidR="0012209D" w:rsidRPr="009957AE" w:rsidRDefault="0012209D" w:rsidP="008700A8">
            <w:pPr>
              <w:rPr>
                <w:sz w:val="16"/>
                <w:szCs w:val="16"/>
              </w:rPr>
            </w:pPr>
          </w:p>
        </w:tc>
        <w:tc>
          <w:tcPr>
            <w:tcW w:w="1314" w:type="dxa"/>
            <w:shd w:val="clear" w:color="auto" w:fill="auto"/>
            <w:vAlign w:val="center"/>
          </w:tcPr>
          <w:p w14:paraId="50D8A6A0" w14:textId="77777777" w:rsidR="0012209D" w:rsidRPr="009957AE" w:rsidRDefault="0012209D" w:rsidP="008700A8">
            <w:pPr>
              <w:rPr>
                <w:sz w:val="16"/>
                <w:szCs w:val="16"/>
              </w:rPr>
            </w:pPr>
          </w:p>
        </w:tc>
      </w:tr>
      <w:tr w:rsidR="0012209D" w:rsidRPr="009957AE" w14:paraId="6ADEE412" w14:textId="77777777" w:rsidTr="008700A8">
        <w:trPr>
          <w:jc w:val="center"/>
        </w:trPr>
        <w:tc>
          <w:tcPr>
            <w:tcW w:w="5929" w:type="dxa"/>
            <w:shd w:val="clear" w:color="auto" w:fill="auto"/>
            <w:vAlign w:val="center"/>
          </w:tcPr>
          <w:p w14:paraId="38DCCC40" w14:textId="77777777" w:rsidR="0012209D" w:rsidRPr="009957AE" w:rsidRDefault="0012209D" w:rsidP="008700A8">
            <w:pPr>
              <w:rPr>
                <w:sz w:val="16"/>
                <w:szCs w:val="16"/>
              </w:rPr>
            </w:pPr>
            <w:r w:rsidRPr="009957AE">
              <w:rPr>
                <w:sz w:val="16"/>
                <w:szCs w:val="16"/>
              </w:rPr>
              <w:t>Fine motor grips (eg: pipetting)</w:t>
            </w:r>
          </w:p>
        </w:tc>
        <w:tc>
          <w:tcPr>
            <w:tcW w:w="1313" w:type="dxa"/>
            <w:shd w:val="clear" w:color="auto" w:fill="auto"/>
            <w:vAlign w:val="center"/>
          </w:tcPr>
          <w:p w14:paraId="0994988F" w14:textId="77777777" w:rsidR="0012209D" w:rsidRPr="009957AE" w:rsidRDefault="0012209D" w:rsidP="008700A8">
            <w:pPr>
              <w:rPr>
                <w:sz w:val="16"/>
                <w:szCs w:val="16"/>
              </w:rPr>
            </w:pPr>
          </w:p>
        </w:tc>
        <w:tc>
          <w:tcPr>
            <w:tcW w:w="1314" w:type="dxa"/>
            <w:shd w:val="clear" w:color="auto" w:fill="auto"/>
            <w:vAlign w:val="center"/>
          </w:tcPr>
          <w:p w14:paraId="24AD493E" w14:textId="77777777" w:rsidR="0012209D" w:rsidRPr="009957AE" w:rsidRDefault="0012209D" w:rsidP="008700A8">
            <w:pPr>
              <w:rPr>
                <w:sz w:val="16"/>
                <w:szCs w:val="16"/>
              </w:rPr>
            </w:pPr>
          </w:p>
        </w:tc>
        <w:tc>
          <w:tcPr>
            <w:tcW w:w="1314" w:type="dxa"/>
            <w:shd w:val="clear" w:color="auto" w:fill="auto"/>
            <w:vAlign w:val="center"/>
          </w:tcPr>
          <w:p w14:paraId="26DF9835" w14:textId="77777777" w:rsidR="0012209D" w:rsidRPr="009957AE" w:rsidRDefault="0012209D" w:rsidP="008700A8">
            <w:pPr>
              <w:rPr>
                <w:sz w:val="16"/>
                <w:szCs w:val="16"/>
              </w:rPr>
            </w:pPr>
          </w:p>
        </w:tc>
      </w:tr>
      <w:tr w:rsidR="0012209D" w:rsidRPr="009957AE" w14:paraId="31073F08" w14:textId="77777777" w:rsidTr="008700A8">
        <w:trPr>
          <w:jc w:val="center"/>
        </w:trPr>
        <w:tc>
          <w:tcPr>
            <w:tcW w:w="5929" w:type="dxa"/>
            <w:shd w:val="clear" w:color="auto" w:fill="auto"/>
            <w:vAlign w:val="center"/>
          </w:tcPr>
          <w:p w14:paraId="03E076EF" w14:textId="77777777" w:rsidR="0012209D" w:rsidRPr="009957AE" w:rsidRDefault="0012209D" w:rsidP="008700A8">
            <w:pPr>
              <w:rPr>
                <w:sz w:val="16"/>
                <w:szCs w:val="16"/>
              </w:rPr>
            </w:pPr>
            <w:r w:rsidRPr="009957AE">
              <w:rPr>
                <w:sz w:val="16"/>
                <w:szCs w:val="16"/>
              </w:rPr>
              <w:t>Gross motor grips</w:t>
            </w:r>
          </w:p>
        </w:tc>
        <w:tc>
          <w:tcPr>
            <w:tcW w:w="1313" w:type="dxa"/>
            <w:shd w:val="clear" w:color="auto" w:fill="auto"/>
            <w:vAlign w:val="center"/>
          </w:tcPr>
          <w:p w14:paraId="553F73FB" w14:textId="77777777" w:rsidR="0012209D" w:rsidRPr="009957AE" w:rsidRDefault="0012209D" w:rsidP="008700A8">
            <w:pPr>
              <w:rPr>
                <w:sz w:val="16"/>
                <w:szCs w:val="16"/>
              </w:rPr>
            </w:pPr>
          </w:p>
        </w:tc>
        <w:tc>
          <w:tcPr>
            <w:tcW w:w="1314" w:type="dxa"/>
            <w:shd w:val="clear" w:color="auto" w:fill="auto"/>
            <w:vAlign w:val="center"/>
          </w:tcPr>
          <w:p w14:paraId="7E51571F" w14:textId="77777777" w:rsidR="0012209D" w:rsidRPr="009957AE" w:rsidRDefault="0012209D" w:rsidP="008700A8">
            <w:pPr>
              <w:rPr>
                <w:sz w:val="16"/>
                <w:szCs w:val="16"/>
              </w:rPr>
            </w:pPr>
          </w:p>
        </w:tc>
        <w:tc>
          <w:tcPr>
            <w:tcW w:w="1314" w:type="dxa"/>
            <w:shd w:val="clear" w:color="auto" w:fill="auto"/>
            <w:vAlign w:val="center"/>
          </w:tcPr>
          <w:p w14:paraId="11883288" w14:textId="77777777" w:rsidR="0012209D" w:rsidRPr="009957AE" w:rsidRDefault="0012209D" w:rsidP="008700A8">
            <w:pPr>
              <w:rPr>
                <w:sz w:val="16"/>
                <w:szCs w:val="16"/>
              </w:rPr>
            </w:pPr>
          </w:p>
        </w:tc>
      </w:tr>
      <w:tr w:rsidR="0012209D" w:rsidRPr="009957AE" w14:paraId="31EE13F0" w14:textId="77777777" w:rsidTr="008700A8">
        <w:trPr>
          <w:jc w:val="center"/>
        </w:trPr>
        <w:tc>
          <w:tcPr>
            <w:tcW w:w="5929" w:type="dxa"/>
            <w:shd w:val="clear" w:color="auto" w:fill="auto"/>
            <w:vAlign w:val="center"/>
          </w:tcPr>
          <w:p w14:paraId="7E09F583" w14:textId="77777777" w:rsidR="0012209D" w:rsidRPr="009957AE" w:rsidRDefault="0012209D" w:rsidP="008700A8">
            <w:pPr>
              <w:rPr>
                <w:sz w:val="16"/>
                <w:szCs w:val="16"/>
              </w:rPr>
            </w:pPr>
            <w:r w:rsidRPr="009957AE">
              <w:rPr>
                <w:sz w:val="16"/>
                <w:szCs w:val="16"/>
              </w:rPr>
              <w:t>Repetitive reaching below shoulder height</w:t>
            </w:r>
          </w:p>
        </w:tc>
        <w:tc>
          <w:tcPr>
            <w:tcW w:w="1313" w:type="dxa"/>
            <w:shd w:val="clear" w:color="auto" w:fill="auto"/>
            <w:vAlign w:val="center"/>
          </w:tcPr>
          <w:p w14:paraId="5F1C9A19" w14:textId="77777777" w:rsidR="0012209D" w:rsidRPr="009957AE" w:rsidRDefault="0012209D" w:rsidP="008700A8">
            <w:pPr>
              <w:rPr>
                <w:sz w:val="16"/>
                <w:szCs w:val="16"/>
              </w:rPr>
            </w:pPr>
          </w:p>
        </w:tc>
        <w:tc>
          <w:tcPr>
            <w:tcW w:w="1314" w:type="dxa"/>
            <w:shd w:val="clear" w:color="auto" w:fill="auto"/>
            <w:vAlign w:val="center"/>
          </w:tcPr>
          <w:p w14:paraId="6750A67E" w14:textId="77777777" w:rsidR="0012209D" w:rsidRPr="009957AE" w:rsidRDefault="0012209D" w:rsidP="008700A8">
            <w:pPr>
              <w:rPr>
                <w:sz w:val="16"/>
                <w:szCs w:val="16"/>
              </w:rPr>
            </w:pPr>
          </w:p>
        </w:tc>
        <w:tc>
          <w:tcPr>
            <w:tcW w:w="1314" w:type="dxa"/>
            <w:shd w:val="clear" w:color="auto" w:fill="auto"/>
            <w:vAlign w:val="center"/>
          </w:tcPr>
          <w:p w14:paraId="1C1021D1" w14:textId="77777777" w:rsidR="0012209D" w:rsidRPr="009957AE" w:rsidRDefault="0012209D" w:rsidP="008700A8">
            <w:pPr>
              <w:rPr>
                <w:sz w:val="16"/>
                <w:szCs w:val="16"/>
              </w:rPr>
            </w:pPr>
          </w:p>
        </w:tc>
      </w:tr>
      <w:tr w:rsidR="0012209D" w:rsidRPr="009957AE" w14:paraId="56F2FA77" w14:textId="77777777" w:rsidTr="008700A8">
        <w:trPr>
          <w:jc w:val="center"/>
        </w:trPr>
        <w:tc>
          <w:tcPr>
            <w:tcW w:w="5929" w:type="dxa"/>
            <w:shd w:val="clear" w:color="auto" w:fill="auto"/>
            <w:vAlign w:val="center"/>
          </w:tcPr>
          <w:p w14:paraId="157F9CD5" w14:textId="77777777" w:rsidR="0012209D" w:rsidRPr="009957AE" w:rsidRDefault="0012209D" w:rsidP="008700A8">
            <w:pPr>
              <w:rPr>
                <w:sz w:val="16"/>
                <w:szCs w:val="16"/>
              </w:rPr>
            </w:pPr>
            <w:r w:rsidRPr="009957AE">
              <w:rPr>
                <w:sz w:val="16"/>
                <w:szCs w:val="16"/>
              </w:rPr>
              <w:t>Repetitive reaching at shoulder height</w:t>
            </w:r>
          </w:p>
        </w:tc>
        <w:tc>
          <w:tcPr>
            <w:tcW w:w="1313" w:type="dxa"/>
            <w:shd w:val="clear" w:color="auto" w:fill="auto"/>
            <w:vAlign w:val="center"/>
          </w:tcPr>
          <w:p w14:paraId="5BB04529" w14:textId="77777777" w:rsidR="0012209D" w:rsidRPr="009957AE" w:rsidRDefault="0012209D" w:rsidP="008700A8">
            <w:pPr>
              <w:rPr>
                <w:sz w:val="16"/>
                <w:szCs w:val="16"/>
              </w:rPr>
            </w:pPr>
          </w:p>
        </w:tc>
        <w:tc>
          <w:tcPr>
            <w:tcW w:w="1314" w:type="dxa"/>
            <w:shd w:val="clear" w:color="auto" w:fill="auto"/>
            <w:vAlign w:val="center"/>
          </w:tcPr>
          <w:p w14:paraId="145A0F10" w14:textId="77777777" w:rsidR="0012209D" w:rsidRPr="009957AE" w:rsidRDefault="0012209D" w:rsidP="008700A8">
            <w:pPr>
              <w:rPr>
                <w:sz w:val="16"/>
                <w:szCs w:val="16"/>
              </w:rPr>
            </w:pPr>
          </w:p>
        </w:tc>
        <w:tc>
          <w:tcPr>
            <w:tcW w:w="1314" w:type="dxa"/>
            <w:shd w:val="clear" w:color="auto" w:fill="auto"/>
            <w:vAlign w:val="center"/>
          </w:tcPr>
          <w:p w14:paraId="5E009222" w14:textId="77777777" w:rsidR="0012209D" w:rsidRPr="009957AE" w:rsidRDefault="0012209D" w:rsidP="008700A8">
            <w:pPr>
              <w:rPr>
                <w:sz w:val="16"/>
                <w:szCs w:val="16"/>
              </w:rPr>
            </w:pPr>
          </w:p>
        </w:tc>
      </w:tr>
      <w:tr w:rsidR="0012209D" w:rsidRPr="009957AE" w14:paraId="26A16786" w14:textId="77777777" w:rsidTr="008700A8">
        <w:trPr>
          <w:jc w:val="center"/>
        </w:trPr>
        <w:tc>
          <w:tcPr>
            <w:tcW w:w="5929" w:type="dxa"/>
            <w:tcBorders>
              <w:bottom w:val="single" w:sz="4" w:space="0" w:color="auto"/>
            </w:tcBorders>
            <w:shd w:val="clear" w:color="auto" w:fill="auto"/>
            <w:vAlign w:val="center"/>
          </w:tcPr>
          <w:p w14:paraId="427F9873" w14:textId="77777777" w:rsidR="0012209D" w:rsidRPr="009957AE" w:rsidRDefault="0012209D" w:rsidP="008700A8">
            <w:pPr>
              <w:rPr>
                <w:sz w:val="16"/>
                <w:szCs w:val="16"/>
              </w:rPr>
            </w:pPr>
            <w:r w:rsidRPr="009957AE">
              <w:rPr>
                <w:sz w:val="16"/>
                <w:szCs w:val="16"/>
              </w:rPr>
              <w:t>Repetitive reaching above shoulder height</w:t>
            </w:r>
          </w:p>
        </w:tc>
        <w:tc>
          <w:tcPr>
            <w:tcW w:w="1313" w:type="dxa"/>
            <w:tcBorders>
              <w:bottom w:val="single" w:sz="4" w:space="0" w:color="auto"/>
            </w:tcBorders>
            <w:shd w:val="clear" w:color="auto" w:fill="auto"/>
            <w:vAlign w:val="center"/>
          </w:tcPr>
          <w:p w14:paraId="340838DD" w14:textId="77777777" w:rsidR="0012209D" w:rsidRPr="009957AE" w:rsidRDefault="0012209D" w:rsidP="008700A8">
            <w:pPr>
              <w:rPr>
                <w:sz w:val="16"/>
                <w:szCs w:val="16"/>
              </w:rPr>
            </w:pPr>
          </w:p>
        </w:tc>
        <w:tc>
          <w:tcPr>
            <w:tcW w:w="1314" w:type="dxa"/>
            <w:tcBorders>
              <w:bottom w:val="single" w:sz="4" w:space="0" w:color="auto"/>
            </w:tcBorders>
            <w:shd w:val="clear" w:color="auto" w:fill="auto"/>
            <w:vAlign w:val="center"/>
          </w:tcPr>
          <w:p w14:paraId="3A7A3BE5" w14:textId="77777777" w:rsidR="0012209D" w:rsidRPr="009957AE" w:rsidRDefault="0012209D" w:rsidP="008700A8">
            <w:pPr>
              <w:rPr>
                <w:sz w:val="16"/>
                <w:szCs w:val="16"/>
              </w:rPr>
            </w:pPr>
          </w:p>
        </w:tc>
        <w:tc>
          <w:tcPr>
            <w:tcW w:w="1314" w:type="dxa"/>
            <w:tcBorders>
              <w:bottom w:val="single" w:sz="4" w:space="0" w:color="auto"/>
            </w:tcBorders>
            <w:shd w:val="clear" w:color="auto" w:fill="auto"/>
            <w:vAlign w:val="center"/>
          </w:tcPr>
          <w:p w14:paraId="7E589036" w14:textId="77777777" w:rsidR="0012209D" w:rsidRPr="009957AE" w:rsidRDefault="0012209D" w:rsidP="008700A8">
            <w:pPr>
              <w:rPr>
                <w:sz w:val="16"/>
                <w:szCs w:val="16"/>
              </w:rPr>
            </w:pPr>
          </w:p>
        </w:tc>
      </w:tr>
      <w:tr w:rsidR="0012209D" w:rsidRPr="009957AE" w14:paraId="2ACC5311" w14:textId="77777777" w:rsidTr="008700A8">
        <w:trPr>
          <w:jc w:val="center"/>
        </w:trPr>
        <w:tc>
          <w:tcPr>
            <w:tcW w:w="9870" w:type="dxa"/>
            <w:gridSpan w:val="4"/>
            <w:shd w:val="clear" w:color="auto" w:fill="D9D9D9" w:themeFill="background1" w:themeFillShade="D9"/>
            <w:vAlign w:val="center"/>
          </w:tcPr>
          <w:p w14:paraId="190D358E" w14:textId="77777777" w:rsidR="0012209D" w:rsidRPr="009957AE" w:rsidRDefault="0012209D" w:rsidP="008700A8">
            <w:pPr>
              <w:rPr>
                <w:sz w:val="16"/>
                <w:szCs w:val="16"/>
              </w:rPr>
            </w:pPr>
            <w:r w:rsidRPr="009957AE">
              <w:rPr>
                <w:b/>
                <w:bCs/>
                <w:sz w:val="16"/>
                <w:szCs w:val="16"/>
              </w:rPr>
              <w:t>PSYCHOSOCIAL ISSUES</w:t>
            </w:r>
          </w:p>
        </w:tc>
      </w:tr>
      <w:tr w:rsidR="0012209D" w:rsidRPr="009957AE" w14:paraId="2E0D8C3F" w14:textId="77777777" w:rsidTr="008700A8">
        <w:trPr>
          <w:jc w:val="center"/>
        </w:trPr>
        <w:tc>
          <w:tcPr>
            <w:tcW w:w="5929" w:type="dxa"/>
            <w:shd w:val="clear" w:color="auto" w:fill="auto"/>
            <w:vAlign w:val="center"/>
          </w:tcPr>
          <w:p w14:paraId="7B9B7BC7" w14:textId="77777777" w:rsidR="0012209D" w:rsidRPr="009957AE" w:rsidRDefault="0012209D" w:rsidP="008700A8">
            <w:pPr>
              <w:rPr>
                <w:sz w:val="16"/>
                <w:szCs w:val="16"/>
              </w:rPr>
            </w:pPr>
            <w:r w:rsidRPr="009957AE">
              <w:rPr>
                <w:sz w:val="16"/>
                <w:szCs w:val="16"/>
              </w:rPr>
              <w:t>Face to face contact with public</w:t>
            </w:r>
          </w:p>
        </w:tc>
        <w:tc>
          <w:tcPr>
            <w:tcW w:w="1313" w:type="dxa"/>
            <w:shd w:val="clear" w:color="auto" w:fill="auto"/>
            <w:vAlign w:val="center"/>
          </w:tcPr>
          <w:p w14:paraId="16E881DF" w14:textId="77777777" w:rsidR="0012209D" w:rsidRPr="009957AE" w:rsidRDefault="0012209D" w:rsidP="008700A8">
            <w:pPr>
              <w:rPr>
                <w:sz w:val="16"/>
                <w:szCs w:val="16"/>
              </w:rPr>
            </w:pPr>
          </w:p>
        </w:tc>
        <w:tc>
          <w:tcPr>
            <w:tcW w:w="1314" w:type="dxa"/>
            <w:shd w:val="clear" w:color="auto" w:fill="auto"/>
            <w:vAlign w:val="center"/>
          </w:tcPr>
          <w:p w14:paraId="70CB1629" w14:textId="77777777" w:rsidR="0012209D" w:rsidRPr="009957AE" w:rsidRDefault="008700A8" w:rsidP="008700A8">
            <w:pPr>
              <w:rPr>
                <w:sz w:val="16"/>
                <w:szCs w:val="16"/>
              </w:rPr>
            </w:pPr>
            <w:r>
              <w:rPr>
                <w:sz w:val="16"/>
                <w:szCs w:val="16"/>
              </w:rPr>
              <w:t>X</w:t>
            </w:r>
          </w:p>
        </w:tc>
        <w:tc>
          <w:tcPr>
            <w:tcW w:w="1314" w:type="dxa"/>
            <w:shd w:val="clear" w:color="auto" w:fill="auto"/>
            <w:vAlign w:val="center"/>
          </w:tcPr>
          <w:p w14:paraId="3A1E0E0B" w14:textId="77777777" w:rsidR="0012209D" w:rsidRPr="009957AE" w:rsidRDefault="0012209D" w:rsidP="008700A8">
            <w:pPr>
              <w:rPr>
                <w:sz w:val="16"/>
                <w:szCs w:val="16"/>
              </w:rPr>
            </w:pPr>
          </w:p>
        </w:tc>
      </w:tr>
      <w:tr w:rsidR="0012209D" w:rsidRPr="009957AE" w14:paraId="744B6018" w14:textId="77777777" w:rsidTr="008700A8">
        <w:trPr>
          <w:jc w:val="center"/>
        </w:trPr>
        <w:tc>
          <w:tcPr>
            <w:tcW w:w="5929" w:type="dxa"/>
            <w:shd w:val="clear" w:color="auto" w:fill="auto"/>
            <w:vAlign w:val="center"/>
          </w:tcPr>
          <w:p w14:paraId="58CA14F7" w14:textId="77777777" w:rsidR="0012209D" w:rsidRPr="009957AE" w:rsidRDefault="0012209D" w:rsidP="008700A8">
            <w:pPr>
              <w:rPr>
                <w:sz w:val="16"/>
                <w:szCs w:val="16"/>
              </w:rPr>
            </w:pPr>
            <w:r w:rsidRPr="009957AE">
              <w:rPr>
                <w:sz w:val="16"/>
                <w:szCs w:val="16"/>
              </w:rPr>
              <w:t>Lone working</w:t>
            </w:r>
          </w:p>
        </w:tc>
        <w:tc>
          <w:tcPr>
            <w:tcW w:w="1313" w:type="dxa"/>
            <w:shd w:val="clear" w:color="auto" w:fill="auto"/>
            <w:vAlign w:val="center"/>
          </w:tcPr>
          <w:p w14:paraId="5B933DE4" w14:textId="77777777" w:rsidR="0012209D" w:rsidRPr="009957AE" w:rsidRDefault="0012209D" w:rsidP="008700A8">
            <w:pPr>
              <w:rPr>
                <w:sz w:val="16"/>
                <w:szCs w:val="16"/>
              </w:rPr>
            </w:pPr>
          </w:p>
        </w:tc>
        <w:tc>
          <w:tcPr>
            <w:tcW w:w="1314" w:type="dxa"/>
            <w:shd w:val="clear" w:color="auto" w:fill="auto"/>
            <w:vAlign w:val="center"/>
          </w:tcPr>
          <w:p w14:paraId="3ABA3ED4" w14:textId="77777777" w:rsidR="0012209D" w:rsidRPr="009957AE" w:rsidRDefault="0012209D" w:rsidP="008700A8">
            <w:pPr>
              <w:rPr>
                <w:sz w:val="16"/>
                <w:szCs w:val="16"/>
              </w:rPr>
            </w:pPr>
          </w:p>
        </w:tc>
        <w:tc>
          <w:tcPr>
            <w:tcW w:w="1314" w:type="dxa"/>
            <w:shd w:val="clear" w:color="auto" w:fill="auto"/>
            <w:vAlign w:val="center"/>
          </w:tcPr>
          <w:p w14:paraId="16090D2E" w14:textId="77777777" w:rsidR="0012209D" w:rsidRPr="009957AE" w:rsidRDefault="0012209D" w:rsidP="008700A8">
            <w:pPr>
              <w:rPr>
                <w:sz w:val="16"/>
                <w:szCs w:val="16"/>
              </w:rPr>
            </w:pPr>
          </w:p>
        </w:tc>
      </w:tr>
      <w:tr w:rsidR="0012209D" w:rsidRPr="009957AE" w14:paraId="001FB108" w14:textId="77777777" w:rsidTr="008700A8">
        <w:trPr>
          <w:jc w:val="center"/>
        </w:trPr>
        <w:tc>
          <w:tcPr>
            <w:tcW w:w="5929" w:type="dxa"/>
            <w:shd w:val="clear" w:color="auto" w:fill="auto"/>
            <w:vAlign w:val="center"/>
          </w:tcPr>
          <w:p w14:paraId="0AB27661" w14:textId="77777777" w:rsidR="0012209D" w:rsidRPr="009957AE" w:rsidRDefault="0012209D" w:rsidP="008700A8">
            <w:pPr>
              <w:rPr>
                <w:sz w:val="16"/>
                <w:szCs w:val="16"/>
              </w:rPr>
            </w:pPr>
            <w:r w:rsidRPr="009957AE">
              <w:rPr>
                <w:sz w:val="16"/>
                <w:szCs w:val="16"/>
              </w:rPr>
              <w:t xml:space="preserve">## Shift work/night work/on call duties </w:t>
            </w:r>
          </w:p>
        </w:tc>
        <w:tc>
          <w:tcPr>
            <w:tcW w:w="1313" w:type="dxa"/>
            <w:shd w:val="clear" w:color="auto" w:fill="auto"/>
            <w:vAlign w:val="center"/>
          </w:tcPr>
          <w:p w14:paraId="7B740BE0" w14:textId="77777777" w:rsidR="0012209D" w:rsidRPr="009957AE" w:rsidRDefault="0012209D" w:rsidP="008700A8">
            <w:pPr>
              <w:rPr>
                <w:sz w:val="16"/>
                <w:szCs w:val="16"/>
              </w:rPr>
            </w:pPr>
          </w:p>
        </w:tc>
        <w:tc>
          <w:tcPr>
            <w:tcW w:w="1314" w:type="dxa"/>
            <w:shd w:val="clear" w:color="auto" w:fill="auto"/>
            <w:vAlign w:val="center"/>
          </w:tcPr>
          <w:p w14:paraId="2DF889C3" w14:textId="77777777" w:rsidR="0012209D" w:rsidRPr="009957AE" w:rsidRDefault="0012209D" w:rsidP="008700A8">
            <w:pPr>
              <w:rPr>
                <w:sz w:val="16"/>
                <w:szCs w:val="16"/>
              </w:rPr>
            </w:pPr>
          </w:p>
        </w:tc>
        <w:tc>
          <w:tcPr>
            <w:tcW w:w="1314" w:type="dxa"/>
            <w:shd w:val="clear" w:color="auto" w:fill="auto"/>
            <w:vAlign w:val="center"/>
          </w:tcPr>
          <w:p w14:paraId="32C9BB35" w14:textId="77777777" w:rsidR="0012209D" w:rsidRPr="009957AE" w:rsidRDefault="0012209D" w:rsidP="008700A8">
            <w:pPr>
              <w:rPr>
                <w:sz w:val="16"/>
                <w:szCs w:val="16"/>
              </w:rPr>
            </w:pPr>
          </w:p>
        </w:tc>
      </w:tr>
    </w:tbl>
    <w:p w14:paraId="5AD72C0A" w14:textId="77777777" w:rsidR="00F01EA0" w:rsidRPr="0012209D" w:rsidRDefault="00F01EA0" w:rsidP="0012209D"/>
    <w:sectPr w:rsidR="00F01EA0" w:rsidRPr="0012209D" w:rsidSect="00BA763E">
      <w:footerReference w:type="default" r:id="rId11"/>
      <w:headerReference w:type="first" r:id="rId12"/>
      <w:type w:val="continuous"/>
      <w:pgSz w:w="11906" w:h="16838" w:code="9"/>
      <w:pgMar w:top="720" w:right="720" w:bottom="720" w:left="720"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DE185" w14:textId="77777777" w:rsidR="00AC674B" w:rsidRDefault="00AC674B">
      <w:r>
        <w:separator/>
      </w:r>
    </w:p>
    <w:p w14:paraId="23916517" w14:textId="77777777" w:rsidR="00AC674B" w:rsidRDefault="00AC674B"/>
  </w:endnote>
  <w:endnote w:type="continuationSeparator" w:id="0">
    <w:p w14:paraId="75839813" w14:textId="77777777" w:rsidR="00AC674B" w:rsidRDefault="00AC674B">
      <w:r>
        <w:continuationSeparator/>
      </w:r>
    </w:p>
    <w:p w14:paraId="546DFE99" w14:textId="77777777" w:rsidR="00AC674B" w:rsidRDefault="00AC674B"/>
  </w:endnote>
  <w:endnote w:type="continuationNotice" w:id="1">
    <w:p w14:paraId="4715BF14" w14:textId="77777777" w:rsidR="0049387E" w:rsidRDefault="0049387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1C0FF" w14:textId="77777777" w:rsidR="004B6919" w:rsidRDefault="003B7E42" w:rsidP="009D7C0D">
    <w:pPr>
      <w:pStyle w:val="ContinuationFooter"/>
    </w:pPr>
    <w:fldSimple w:instr="FILENAME   \* MERGEFORMAT">
      <w:r w:rsidR="008700A8">
        <w:t xml:space="preserve">Job Description - </w:t>
      </w:r>
    </w:fldSimple>
    <w:r w:rsidR="008700A8">
      <w:t xml:space="preserve">ERE Level 7 – </w:t>
    </w:r>
    <w:r w:rsidR="00E23077">
      <w:t>Education</w:t>
    </w:r>
    <w:r w:rsidR="004B6919">
      <w:t xml:space="preserve"> pathway</w:t>
    </w:r>
    <w:r w:rsidR="008700A8">
      <w:t xml:space="preserve"> </w:t>
    </w:r>
    <w:r w:rsidR="004B6919">
      <w:t>–</w:t>
    </w:r>
    <w:r w:rsidR="008700A8">
      <w:t xml:space="preserve"> Profess</w:t>
    </w:r>
    <w:r w:rsidR="004B6919">
      <w:t>orial Fellow</w:t>
    </w:r>
  </w:p>
  <w:p w14:paraId="7300C599" w14:textId="208B5B14" w:rsidR="008700A8" w:rsidRDefault="008700A8" w:rsidP="009D7C0D">
    <w:pPr>
      <w:pStyle w:val="ContinuationFooter"/>
    </w:pPr>
    <w:r>
      <w:ptab w:relativeTo="margin" w:alignment="right" w:leader="none"/>
    </w:r>
    <w:r>
      <w:fldChar w:fldCharType="begin"/>
    </w:r>
    <w:r>
      <w:instrText xml:space="preserve"> PAGE   \* MERGEFORMAT </w:instrText>
    </w:r>
    <w:r>
      <w:fldChar w:fldCharType="separate"/>
    </w:r>
    <w:r w:rsidR="00F0687A">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7EF81" w14:textId="77777777" w:rsidR="00AC674B" w:rsidRDefault="00AC674B">
      <w:r>
        <w:separator/>
      </w:r>
    </w:p>
    <w:p w14:paraId="54CC31E2" w14:textId="77777777" w:rsidR="00AC674B" w:rsidRDefault="00AC674B"/>
  </w:footnote>
  <w:footnote w:type="continuationSeparator" w:id="0">
    <w:p w14:paraId="4D266AFB" w14:textId="77777777" w:rsidR="00AC674B" w:rsidRDefault="00AC674B">
      <w:r>
        <w:continuationSeparator/>
      </w:r>
    </w:p>
    <w:p w14:paraId="55E309A8" w14:textId="77777777" w:rsidR="00AC674B" w:rsidRDefault="00AC674B"/>
  </w:footnote>
  <w:footnote w:type="continuationNotice" w:id="1">
    <w:p w14:paraId="616D544F" w14:textId="77777777" w:rsidR="0049387E" w:rsidRDefault="0049387E">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Layout w:type="fixed"/>
      <w:tblCellMar>
        <w:left w:w="0" w:type="dxa"/>
        <w:right w:w="0" w:type="dxa"/>
      </w:tblCellMar>
      <w:tblLook w:val="00A0" w:firstRow="1" w:lastRow="0" w:firstColumn="1" w:lastColumn="0" w:noHBand="0" w:noVBand="0"/>
    </w:tblPr>
    <w:tblGrid>
      <w:gridCol w:w="9639"/>
    </w:tblGrid>
    <w:tr w:rsidR="008700A8" w14:paraId="76BF44C6" w14:textId="77777777" w:rsidTr="00854B1E">
      <w:trPr>
        <w:trHeight w:hRule="exact" w:val="227"/>
      </w:trPr>
      <w:tc>
        <w:tcPr>
          <w:tcW w:w="9639" w:type="dxa"/>
        </w:tcPr>
        <w:p w14:paraId="231BA615" w14:textId="77777777" w:rsidR="008700A8" w:rsidRDefault="008700A8" w:rsidP="0029789A">
          <w:pPr>
            <w:pStyle w:val="Header"/>
          </w:pPr>
        </w:p>
      </w:tc>
    </w:tr>
    <w:tr w:rsidR="008700A8" w14:paraId="7AD9FCEC" w14:textId="77777777" w:rsidTr="00013C10">
      <w:trPr>
        <w:trHeight w:val="1183"/>
      </w:trPr>
      <w:tc>
        <w:tcPr>
          <w:tcW w:w="9639" w:type="dxa"/>
        </w:tcPr>
        <w:p w14:paraId="22BE5545" w14:textId="77777777" w:rsidR="008700A8" w:rsidRDefault="008700A8" w:rsidP="0029789A">
          <w:pPr>
            <w:pStyle w:val="Header"/>
            <w:jc w:val="right"/>
          </w:pPr>
          <w:r>
            <w:rPr>
              <w:noProof/>
            </w:rPr>
            <w:drawing>
              <wp:inline distT="0" distB="0" distL="0" distR="0" wp14:anchorId="28D45B64" wp14:editId="75C2CB64">
                <wp:extent cx="1980000" cy="432000"/>
                <wp:effectExtent l="0" t="0" r="127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versity logo copy.jpg"/>
                        <pic:cNvPicPr/>
                      </pic:nvPicPr>
                      <pic:blipFill>
                        <a:blip r:embed="rId1">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inline>
            </w:drawing>
          </w:r>
        </w:p>
      </w:tc>
    </w:tr>
  </w:tbl>
  <w:p w14:paraId="17C8E72B" w14:textId="77777777" w:rsidR="008700A8" w:rsidRDefault="008700A8" w:rsidP="00F84583">
    <w:pPr>
      <w:pStyle w:val="DocTitle"/>
    </w:pPr>
    <w:r>
      <w:t>Job Description and Person Specification</w:t>
    </w:r>
  </w:p>
  <w:p w14:paraId="115912CC" w14:textId="77777777" w:rsidR="008700A8" w:rsidRPr="0005274A" w:rsidRDefault="008700A8" w:rsidP="0005274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CE567D"/>
    <w:multiLevelType w:val="hybridMultilevel"/>
    <w:tmpl w:val="CFA48440"/>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Gill Sans MT"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Gill Sans MT"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F07F01"/>
    <w:multiLevelType w:val="multilevel"/>
    <w:tmpl w:val="EAD227A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D511E4"/>
    <w:multiLevelType w:val="multilevel"/>
    <w:tmpl w:val="85F21F6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19E93046"/>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B9B4F51"/>
    <w:multiLevelType w:val="hybridMultilevel"/>
    <w:tmpl w:val="86828A5E"/>
    <w:lvl w:ilvl="0" w:tplc="08090001">
      <w:start w:val="1"/>
      <w:numFmt w:val="bullet"/>
      <w:lvlText w:val=""/>
      <w:lvlJc w:val="left"/>
      <w:pPr>
        <w:tabs>
          <w:tab w:val="num" w:pos="720"/>
        </w:tabs>
        <w:ind w:left="720" w:hanging="360"/>
      </w:pPr>
      <w:rPr>
        <w:rFonts w:ascii="Symbol" w:hAnsi="Symbol" w:hint="default"/>
      </w:rPr>
    </w:lvl>
    <w:lvl w:ilvl="1" w:tplc="23B079EC">
      <w:numFmt w:val="bullet"/>
      <w:lvlText w:val="-"/>
      <w:lvlJc w:val="left"/>
      <w:pPr>
        <w:tabs>
          <w:tab w:val="num" w:pos="1440"/>
        </w:tabs>
        <w:ind w:left="1440" w:hanging="360"/>
      </w:pPr>
      <w:rPr>
        <w:rFonts w:ascii="Gill Sans MT" w:eastAsia="Times New Roman" w:hAnsi="Gill Sans MT" w:cs="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Gill Sans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Gill Sans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0571C3"/>
    <w:multiLevelType w:val="hybridMultilevel"/>
    <w:tmpl w:val="441A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7770043"/>
    <w:multiLevelType w:val="hybridMultilevel"/>
    <w:tmpl w:val="6CF6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F400E4"/>
    <w:multiLevelType w:val="multilevel"/>
    <w:tmpl w:val="B706E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62202591"/>
    <w:multiLevelType w:val="hybridMultilevel"/>
    <w:tmpl w:val="CAAA5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61044C8"/>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69C44F93"/>
    <w:multiLevelType w:val="multilevel"/>
    <w:tmpl w:val="67E422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74A768B5"/>
    <w:multiLevelType w:val="hybridMultilevel"/>
    <w:tmpl w:val="8AF09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abstractNum w:abstractNumId="20" w15:restartNumberingAfterBreak="0">
    <w:nsid w:val="7EAC61ED"/>
    <w:multiLevelType w:val="hybridMultilevel"/>
    <w:tmpl w:val="3E72E7E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Gill Sans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Gill Sans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Gill Sans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980378607">
    <w:abstractNumId w:val="19"/>
  </w:num>
  <w:num w:numId="2" w16cid:durableId="323827164">
    <w:abstractNumId w:val="0"/>
  </w:num>
  <w:num w:numId="3" w16cid:durableId="377054815">
    <w:abstractNumId w:val="15"/>
  </w:num>
  <w:num w:numId="4" w16cid:durableId="479731365">
    <w:abstractNumId w:val="11"/>
  </w:num>
  <w:num w:numId="5" w16cid:durableId="940066043">
    <w:abstractNumId w:val="12"/>
  </w:num>
  <w:num w:numId="6" w16cid:durableId="1274170173">
    <w:abstractNumId w:val="9"/>
  </w:num>
  <w:num w:numId="7" w16cid:durableId="1516533648">
    <w:abstractNumId w:val="4"/>
  </w:num>
  <w:num w:numId="8" w16cid:durableId="1326587588">
    <w:abstractNumId w:val="7"/>
  </w:num>
  <w:num w:numId="9" w16cid:durableId="425619694">
    <w:abstractNumId w:val="2"/>
  </w:num>
  <w:num w:numId="10" w16cid:durableId="1807427232">
    <w:abstractNumId w:val="10"/>
  </w:num>
  <w:num w:numId="11" w16cid:durableId="342900928">
    <w:abstractNumId w:val="5"/>
  </w:num>
  <w:num w:numId="12" w16cid:durableId="159319070">
    <w:abstractNumId w:val="16"/>
  </w:num>
  <w:num w:numId="13" w16cid:durableId="356002257">
    <w:abstractNumId w:val="17"/>
  </w:num>
  <w:num w:numId="14" w16cid:durableId="1005746172">
    <w:abstractNumId w:val="8"/>
  </w:num>
  <w:num w:numId="15" w16cid:durableId="1145320311">
    <w:abstractNumId w:val="3"/>
  </w:num>
  <w:num w:numId="16" w16cid:durableId="810942780">
    <w:abstractNumId w:val="13"/>
  </w:num>
  <w:num w:numId="17" w16cid:durableId="230115402">
    <w:abstractNumId w:val="14"/>
  </w:num>
  <w:num w:numId="18" w16cid:durableId="1328821055">
    <w:abstractNumId w:val="18"/>
  </w:num>
  <w:num w:numId="19" w16cid:durableId="795492851">
    <w:abstractNumId w:val="20"/>
  </w:num>
  <w:num w:numId="20" w16cid:durableId="1882553713">
    <w:abstractNumId w:val="6"/>
  </w:num>
  <w:num w:numId="21" w16cid:durableId="1497455419">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476"/>
    <w:rsid w:val="000003F4"/>
    <w:rsid w:val="0000043D"/>
    <w:rsid w:val="000029C0"/>
    <w:rsid w:val="00004760"/>
    <w:rsid w:val="00005B8F"/>
    <w:rsid w:val="0000768B"/>
    <w:rsid w:val="00007690"/>
    <w:rsid w:val="000077BF"/>
    <w:rsid w:val="00007C72"/>
    <w:rsid w:val="00013C10"/>
    <w:rsid w:val="00015087"/>
    <w:rsid w:val="000152BE"/>
    <w:rsid w:val="000173D1"/>
    <w:rsid w:val="0002433E"/>
    <w:rsid w:val="000374A2"/>
    <w:rsid w:val="0005274A"/>
    <w:rsid w:val="00057DE4"/>
    <w:rsid w:val="00061254"/>
    <w:rsid w:val="00062768"/>
    <w:rsid w:val="00063081"/>
    <w:rsid w:val="00071653"/>
    <w:rsid w:val="000824F4"/>
    <w:rsid w:val="000978E8"/>
    <w:rsid w:val="000979E6"/>
    <w:rsid w:val="000A4168"/>
    <w:rsid w:val="000B1DED"/>
    <w:rsid w:val="000B3BDD"/>
    <w:rsid w:val="000B4E5A"/>
    <w:rsid w:val="000B6764"/>
    <w:rsid w:val="000C4F17"/>
    <w:rsid w:val="000E263D"/>
    <w:rsid w:val="000E5795"/>
    <w:rsid w:val="000E5BDA"/>
    <w:rsid w:val="00102BCB"/>
    <w:rsid w:val="00113EDE"/>
    <w:rsid w:val="00116383"/>
    <w:rsid w:val="0012209D"/>
    <w:rsid w:val="0013249D"/>
    <w:rsid w:val="001342CA"/>
    <w:rsid w:val="00134CCD"/>
    <w:rsid w:val="00142FA1"/>
    <w:rsid w:val="001465E5"/>
    <w:rsid w:val="00152302"/>
    <w:rsid w:val="001532E2"/>
    <w:rsid w:val="00156CBF"/>
    <w:rsid w:val="00156F2F"/>
    <w:rsid w:val="001673AE"/>
    <w:rsid w:val="00171A1F"/>
    <w:rsid w:val="0018144C"/>
    <w:rsid w:val="001840EA"/>
    <w:rsid w:val="00186407"/>
    <w:rsid w:val="001B10DB"/>
    <w:rsid w:val="001B59B4"/>
    <w:rsid w:val="001B5A8C"/>
    <w:rsid w:val="001B6986"/>
    <w:rsid w:val="001C5248"/>
    <w:rsid w:val="001C5C5C"/>
    <w:rsid w:val="001C5E1C"/>
    <w:rsid w:val="001D0B37"/>
    <w:rsid w:val="001D5201"/>
    <w:rsid w:val="001D5BB0"/>
    <w:rsid w:val="001E15F5"/>
    <w:rsid w:val="001E24BE"/>
    <w:rsid w:val="00205458"/>
    <w:rsid w:val="00220238"/>
    <w:rsid w:val="00220453"/>
    <w:rsid w:val="00225A53"/>
    <w:rsid w:val="00236BFE"/>
    <w:rsid w:val="00241441"/>
    <w:rsid w:val="0024539C"/>
    <w:rsid w:val="00254722"/>
    <w:rsid w:val="002547F5"/>
    <w:rsid w:val="00260236"/>
    <w:rsid w:val="00260333"/>
    <w:rsid w:val="00260B1D"/>
    <w:rsid w:val="002637D8"/>
    <w:rsid w:val="00266C6A"/>
    <w:rsid w:val="0027339A"/>
    <w:rsid w:val="0028509A"/>
    <w:rsid w:val="00287575"/>
    <w:rsid w:val="00296ED3"/>
    <w:rsid w:val="0029789A"/>
    <w:rsid w:val="002A70BE"/>
    <w:rsid w:val="002B2984"/>
    <w:rsid w:val="002B53D9"/>
    <w:rsid w:val="002C22A7"/>
    <w:rsid w:val="002C5938"/>
    <w:rsid w:val="002C6198"/>
    <w:rsid w:val="002C7741"/>
    <w:rsid w:val="002D4DF4"/>
    <w:rsid w:val="002D5EC4"/>
    <w:rsid w:val="002D7FE2"/>
    <w:rsid w:val="002E7C28"/>
    <w:rsid w:val="00302322"/>
    <w:rsid w:val="00312C9E"/>
    <w:rsid w:val="0031341B"/>
    <w:rsid w:val="00313CC8"/>
    <w:rsid w:val="003178D9"/>
    <w:rsid w:val="003210ED"/>
    <w:rsid w:val="00323B91"/>
    <w:rsid w:val="00327412"/>
    <w:rsid w:val="0034151E"/>
    <w:rsid w:val="00343D93"/>
    <w:rsid w:val="00361AB3"/>
    <w:rsid w:val="00361C92"/>
    <w:rsid w:val="00364B2C"/>
    <w:rsid w:val="003701F7"/>
    <w:rsid w:val="0038039A"/>
    <w:rsid w:val="00385622"/>
    <w:rsid w:val="00394E3E"/>
    <w:rsid w:val="003A0B4D"/>
    <w:rsid w:val="003A2001"/>
    <w:rsid w:val="003A4382"/>
    <w:rsid w:val="003B0262"/>
    <w:rsid w:val="003B5C85"/>
    <w:rsid w:val="003B696D"/>
    <w:rsid w:val="003B7540"/>
    <w:rsid w:val="003B7E42"/>
    <w:rsid w:val="003C0471"/>
    <w:rsid w:val="003D3810"/>
    <w:rsid w:val="003E2010"/>
    <w:rsid w:val="003E2FF1"/>
    <w:rsid w:val="00401F87"/>
    <w:rsid w:val="004022C1"/>
    <w:rsid w:val="0040529C"/>
    <w:rsid w:val="00407F80"/>
    <w:rsid w:val="004231CC"/>
    <w:rsid w:val="004263FE"/>
    <w:rsid w:val="00457B5E"/>
    <w:rsid w:val="00463797"/>
    <w:rsid w:val="00467596"/>
    <w:rsid w:val="00474D00"/>
    <w:rsid w:val="00483EA1"/>
    <w:rsid w:val="00490896"/>
    <w:rsid w:val="0049387E"/>
    <w:rsid w:val="00496840"/>
    <w:rsid w:val="004A2F19"/>
    <w:rsid w:val="004A5B0A"/>
    <w:rsid w:val="004B2A50"/>
    <w:rsid w:val="004B6919"/>
    <w:rsid w:val="004C0252"/>
    <w:rsid w:val="004C68AE"/>
    <w:rsid w:val="004D234A"/>
    <w:rsid w:val="004D4966"/>
    <w:rsid w:val="004D6B7A"/>
    <w:rsid w:val="004D7E54"/>
    <w:rsid w:val="004E7113"/>
    <w:rsid w:val="004F62C1"/>
    <w:rsid w:val="005128D6"/>
    <w:rsid w:val="0051744C"/>
    <w:rsid w:val="00524005"/>
    <w:rsid w:val="00525C5B"/>
    <w:rsid w:val="00525EF0"/>
    <w:rsid w:val="00526525"/>
    <w:rsid w:val="00541CE0"/>
    <w:rsid w:val="005453A5"/>
    <w:rsid w:val="005475D5"/>
    <w:rsid w:val="005534E1"/>
    <w:rsid w:val="005604CE"/>
    <w:rsid w:val="005723DD"/>
    <w:rsid w:val="00573487"/>
    <w:rsid w:val="00580CBF"/>
    <w:rsid w:val="005830CD"/>
    <w:rsid w:val="005907B3"/>
    <w:rsid w:val="005949FA"/>
    <w:rsid w:val="005A3513"/>
    <w:rsid w:val="005A7B63"/>
    <w:rsid w:val="005C13F6"/>
    <w:rsid w:val="005C77CF"/>
    <w:rsid w:val="005D1A69"/>
    <w:rsid w:val="005D3265"/>
    <w:rsid w:val="005D44D1"/>
    <w:rsid w:val="005E23BE"/>
    <w:rsid w:val="005F705E"/>
    <w:rsid w:val="00601F61"/>
    <w:rsid w:val="00604F27"/>
    <w:rsid w:val="00605247"/>
    <w:rsid w:val="00617FAD"/>
    <w:rsid w:val="006249FD"/>
    <w:rsid w:val="0063328F"/>
    <w:rsid w:val="00636933"/>
    <w:rsid w:val="00647E1C"/>
    <w:rsid w:val="00651280"/>
    <w:rsid w:val="0065560D"/>
    <w:rsid w:val="00671F76"/>
    <w:rsid w:val="0067274B"/>
    <w:rsid w:val="0067515D"/>
    <w:rsid w:val="00675AAB"/>
    <w:rsid w:val="00680547"/>
    <w:rsid w:val="00691349"/>
    <w:rsid w:val="00694E8D"/>
    <w:rsid w:val="00695D76"/>
    <w:rsid w:val="006A500C"/>
    <w:rsid w:val="006A70C3"/>
    <w:rsid w:val="006B16C8"/>
    <w:rsid w:val="006B1AF6"/>
    <w:rsid w:val="006B4E8F"/>
    <w:rsid w:val="006C0E79"/>
    <w:rsid w:val="006E2A7E"/>
    <w:rsid w:val="006F44EB"/>
    <w:rsid w:val="00702D64"/>
    <w:rsid w:val="0070376B"/>
    <w:rsid w:val="007100F1"/>
    <w:rsid w:val="00723B5E"/>
    <w:rsid w:val="0072701D"/>
    <w:rsid w:val="00740FF0"/>
    <w:rsid w:val="0074122D"/>
    <w:rsid w:val="00746AEB"/>
    <w:rsid w:val="00761108"/>
    <w:rsid w:val="00766D93"/>
    <w:rsid w:val="00767FAD"/>
    <w:rsid w:val="007853CD"/>
    <w:rsid w:val="00785FB7"/>
    <w:rsid w:val="00791076"/>
    <w:rsid w:val="0079197B"/>
    <w:rsid w:val="00791A2A"/>
    <w:rsid w:val="007A019F"/>
    <w:rsid w:val="007C14A8"/>
    <w:rsid w:val="007C22CC"/>
    <w:rsid w:val="007C6B24"/>
    <w:rsid w:val="007C6FAA"/>
    <w:rsid w:val="007D0985"/>
    <w:rsid w:val="007E0D64"/>
    <w:rsid w:val="007E2D19"/>
    <w:rsid w:val="007F2AEA"/>
    <w:rsid w:val="00810F5A"/>
    <w:rsid w:val="00813365"/>
    <w:rsid w:val="00813A2C"/>
    <w:rsid w:val="0082020C"/>
    <w:rsid w:val="0082075E"/>
    <w:rsid w:val="0082562E"/>
    <w:rsid w:val="008443D8"/>
    <w:rsid w:val="00854B1E"/>
    <w:rsid w:val="00856B8A"/>
    <w:rsid w:val="0086130E"/>
    <w:rsid w:val="008700A8"/>
    <w:rsid w:val="00876272"/>
    <w:rsid w:val="00883499"/>
    <w:rsid w:val="00885FD1"/>
    <w:rsid w:val="00887C57"/>
    <w:rsid w:val="00891060"/>
    <w:rsid w:val="008961F9"/>
    <w:rsid w:val="008D2448"/>
    <w:rsid w:val="008D52C9"/>
    <w:rsid w:val="008F03C7"/>
    <w:rsid w:val="009064A9"/>
    <w:rsid w:val="00913B39"/>
    <w:rsid w:val="009264D2"/>
    <w:rsid w:val="0094109A"/>
    <w:rsid w:val="009419A4"/>
    <w:rsid w:val="00945F4B"/>
    <w:rsid w:val="00945FC8"/>
    <w:rsid w:val="009464AF"/>
    <w:rsid w:val="009475E2"/>
    <w:rsid w:val="00954E47"/>
    <w:rsid w:val="00961F57"/>
    <w:rsid w:val="00965BFB"/>
    <w:rsid w:val="00965FD4"/>
    <w:rsid w:val="00967DA7"/>
    <w:rsid w:val="00970E28"/>
    <w:rsid w:val="0097694E"/>
    <w:rsid w:val="0098120F"/>
    <w:rsid w:val="00996476"/>
    <w:rsid w:val="00997031"/>
    <w:rsid w:val="009A55BA"/>
    <w:rsid w:val="009B3F8E"/>
    <w:rsid w:val="009B4B51"/>
    <w:rsid w:val="009C0B96"/>
    <w:rsid w:val="009C1D63"/>
    <w:rsid w:val="009D31CE"/>
    <w:rsid w:val="009D7C0D"/>
    <w:rsid w:val="009D7CE8"/>
    <w:rsid w:val="009E006D"/>
    <w:rsid w:val="00A021B7"/>
    <w:rsid w:val="00A131D9"/>
    <w:rsid w:val="00A14888"/>
    <w:rsid w:val="00A22734"/>
    <w:rsid w:val="00A23226"/>
    <w:rsid w:val="00A2378B"/>
    <w:rsid w:val="00A34296"/>
    <w:rsid w:val="00A521A9"/>
    <w:rsid w:val="00A543F0"/>
    <w:rsid w:val="00A66407"/>
    <w:rsid w:val="00A715F9"/>
    <w:rsid w:val="00A71EE7"/>
    <w:rsid w:val="00A7244A"/>
    <w:rsid w:val="00A925C0"/>
    <w:rsid w:val="00A96BD4"/>
    <w:rsid w:val="00A97BAF"/>
    <w:rsid w:val="00AA1138"/>
    <w:rsid w:val="00AA3CB5"/>
    <w:rsid w:val="00AA7004"/>
    <w:rsid w:val="00AA7E6D"/>
    <w:rsid w:val="00AC2B17"/>
    <w:rsid w:val="00AC41C5"/>
    <w:rsid w:val="00AC674B"/>
    <w:rsid w:val="00AD3068"/>
    <w:rsid w:val="00AE071B"/>
    <w:rsid w:val="00AE1CA0"/>
    <w:rsid w:val="00AE39DC"/>
    <w:rsid w:val="00AE4DC4"/>
    <w:rsid w:val="00AE64D0"/>
    <w:rsid w:val="00AF5415"/>
    <w:rsid w:val="00B02F38"/>
    <w:rsid w:val="00B104F5"/>
    <w:rsid w:val="00B210C5"/>
    <w:rsid w:val="00B2232E"/>
    <w:rsid w:val="00B231C7"/>
    <w:rsid w:val="00B26FA6"/>
    <w:rsid w:val="00B42C0C"/>
    <w:rsid w:val="00B430BB"/>
    <w:rsid w:val="00B53D86"/>
    <w:rsid w:val="00B61627"/>
    <w:rsid w:val="00B630FB"/>
    <w:rsid w:val="00B664DC"/>
    <w:rsid w:val="00B755E9"/>
    <w:rsid w:val="00B84C12"/>
    <w:rsid w:val="00BA3907"/>
    <w:rsid w:val="00BA763E"/>
    <w:rsid w:val="00BB4A42"/>
    <w:rsid w:val="00BB7845"/>
    <w:rsid w:val="00BD3C04"/>
    <w:rsid w:val="00BD43A4"/>
    <w:rsid w:val="00BD6161"/>
    <w:rsid w:val="00BF131C"/>
    <w:rsid w:val="00BF1CC6"/>
    <w:rsid w:val="00C04B4D"/>
    <w:rsid w:val="00C24936"/>
    <w:rsid w:val="00C31B06"/>
    <w:rsid w:val="00C37228"/>
    <w:rsid w:val="00C37A49"/>
    <w:rsid w:val="00C42A84"/>
    <w:rsid w:val="00C53D29"/>
    <w:rsid w:val="00C63CB8"/>
    <w:rsid w:val="00C662BC"/>
    <w:rsid w:val="00C73C53"/>
    <w:rsid w:val="00C74664"/>
    <w:rsid w:val="00C83F50"/>
    <w:rsid w:val="00C907D0"/>
    <w:rsid w:val="00C90EC4"/>
    <w:rsid w:val="00C975C9"/>
    <w:rsid w:val="00CB1F23"/>
    <w:rsid w:val="00CC72CB"/>
    <w:rsid w:val="00CD04F0"/>
    <w:rsid w:val="00CD0A9A"/>
    <w:rsid w:val="00CD159C"/>
    <w:rsid w:val="00CE3A26"/>
    <w:rsid w:val="00CE6430"/>
    <w:rsid w:val="00D02083"/>
    <w:rsid w:val="00D15DF5"/>
    <w:rsid w:val="00D16180"/>
    <w:rsid w:val="00D16D9D"/>
    <w:rsid w:val="00D32BF6"/>
    <w:rsid w:val="00D3349E"/>
    <w:rsid w:val="00D46BAE"/>
    <w:rsid w:val="00D50678"/>
    <w:rsid w:val="00D54AA2"/>
    <w:rsid w:val="00D54E6B"/>
    <w:rsid w:val="00D55315"/>
    <w:rsid w:val="00D5587F"/>
    <w:rsid w:val="00D65B56"/>
    <w:rsid w:val="00D67D41"/>
    <w:rsid w:val="00D73BB9"/>
    <w:rsid w:val="00DC1CE3"/>
    <w:rsid w:val="00DC4386"/>
    <w:rsid w:val="00DC520C"/>
    <w:rsid w:val="00DD1956"/>
    <w:rsid w:val="00DE553C"/>
    <w:rsid w:val="00E01106"/>
    <w:rsid w:val="00E03D55"/>
    <w:rsid w:val="00E23077"/>
    <w:rsid w:val="00E25775"/>
    <w:rsid w:val="00E264FD"/>
    <w:rsid w:val="00E363B8"/>
    <w:rsid w:val="00E37792"/>
    <w:rsid w:val="00E40659"/>
    <w:rsid w:val="00E63AC1"/>
    <w:rsid w:val="00E86326"/>
    <w:rsid w:val="00E9556F"/>
    <w:rsid w:val="00E96015"/>
    <w:rsid w:val="00EA12EA"/>
    <w:rsid w:val="00EB589D"/>
    <w:rsid w:val="00EC4B63"/>
    <w:rsid w:val="00EC70DA"/>
    <w:rsid w:val="00ED2E52"/>
    <w:rsid w:val="00ED7586"/>
    <w:rsid w:val="00EE13FB"/>
    <w:rsid w:val="00EE350A"/>
    <w:rsid w:val="00F01EA0"/>
    <w:rsid w:val="00F05DF4"/>
    <w:rsid w:val="00F0687A"/>
    <w:rsid w:val="00F135E0"/>
    <w:rsid w:val="00F2144B"/>
    <w:rsid w:val="00F26305"/>
    <w:rsid w:val="00F30722"/>
    <w:rsid w:val="00F30B57"/>
    <w:rsid w:val="00F36FD2"/>
    <w:rsid w:val="00F378D2"/>
    <w:rsid w:val="00F55D33"/>
    <w:rsid w:val="00F603C3"/>
    <w:rsid w:val="00F610A8"/>
    <w:rsid w:val="00F61CBC"/>
    <w:rsid w:val="00F71322"/>
    <w:rsid w:val="00F751C4"/>
    <w:rsid w:val="00F84583"/>
    <w:rsid w:val="00F85DED"/>
    <w:rsid w:val="00F90F90"/>
    <w:rsid w:val="00FB7297"/>
    <w:rsid w:val="00FC2ADA"/>
    <w:rsid w:val="00FC7221"/>
    <w:rsid w:val="00FD0F16"/>
    <w:rsid w:val="00FE47BF"/>
    <w:rsid w:val="00FF140B"/>
    <w:rsid w:val="00FF1C25"/>
    <w:rsid w:val="00FF246F"/>
    <w:rsid w:val="0236F174"/>
    <w:rsid w:val="055C832B"/>
    <w:rsid w:val="06381ADB"/>
    <w:rsid w:val="08231F37"/>
    <w:rsid w:val="0B97396E"/>
    <w:rsid w:val="0D9A938C"/>
    <w:rsid w:val="0E4D6F0B"/>
    <w:rsid w:val="108184D4"/>
    <w:rsid w:val="11E7E41B"/>
    <w:rsid w:val="1996F158"/>
    <w:rsid w:val="1CCE921A"/>
    <w:rsid w:val="1E6A627B"/>
    <w:rsid w:val="200632DC"/>
    <w:rsid w:val="209FD159"/>
    <w:rsid w:val="21A2033D"/>
    <w:rsid w:val="2A089ACD"/>
    <w:rsid w:val="2BCDBE60"/>
    <w:rsid w:val="2E8FA9EB"/>
    <w:rsid w:val="2F00C130"/>
    <w:rsid w:val="2F26CC12"/>
    <w:rsid w:val="318EB702"/>
    <w:rsid w:val="353A5E5A"/>
    <w:rsid w:val="3B8549E1"/>
    <w:rsid w:val="3C39A3E3"/>
    <w:rsid w:val="400AA7ED"/>
    <w:rsid w:val="411F529E"/>
    <w:rsid w:val="45597F45"/>
    <w:rsid w:val="4CF2543C"/>
    <w:rsid w:val="507B2B62"/>
    <w:rsid w:val="516E2D6B"/>
    <w:rsid w:val="52C6F6B7"/>
    <w:rsid w:val="5462C718"/>
    <w:rsid w:val="55FE9779"/>
    <w:rsid w:val="5703035A"/>
    <w:rsid w:val="5AFD7A46"/>
    <w:rsid w:val="5C0A641A"/>
    <w:rsid w:val="5D7BF2EF"/>
    <w:rsid w:val="5DADB3E8"/>
    <w:rsid w:val="5F9B583A"/>
    <w:rsid w:val="6156E6FD"/>
    <w:rsid w:val="640C0D2D"/>
    <w:rsid w:val="6620681C"/>
    <w:rsid w:val="6AE9AC06"/>
    <w:rsid w:val="773D5400"/>
    <w:rsid w:val="788F0923"/>
    <w:rsid w:val="7A01A540"/>
    <w:rsid w:val="7E8669A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281F065"/>
  <w15:docId w15:val="{9B8FBD72-6E09-4683-8216-68F3283E7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character" w:customStyle="1" w:styleId="Heading1Char">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customStyle="1" w:styleId="BodyTextChar">
    <w:name w:val="Body Text Char"/>
    <w:basedOn w:val="DefaultParagraphFont"/>
    <w:link w:val="BodyText"/>
    <w:rsid w:val="00680547"/>
    <w:rPr>
      <w:b/>
      <w:sz w:val="28"/>
      <w:lang w:eastAsia="en-GB"/>
    </w:rPr>
  </w:style>
  <w:style w:type="paragraph" w:styleId="EndnoteText">
    <w:name w:val="endnote text"/>
    <w:basedOn w:val="Normal"/>
    <w:link w:val="EndnoteTextChar"/>
    <w:semiHidden/>
    <w:rsid w:val="00C662BC"/>
    <w:pPr>
      <w:widowControl w:val="0"/>
      <w:overflowPunct/>
      <w:autoSpaceDE/>
      <w:autoSpaceDN/>
      <w:adjustRightInd/>
      <w:spacing w:before="0" w:after="0"/>
      <w:textAlignment w:val="auto"/>
    </w:pPr>
    <w:rPr>
      <w:rFonts w:ascii="CG Times" w:hAnsi="CG Times"/>
      <w:snapToGrid w:val="0"/>
      <w:sz w:val="24"/>
      <w:lang w:val="en-US" w:eastAsia="en-US"/>
    </w:rPr>
  </w:style>
  <w:style w:type="character" w:customStyle="1" w:styleId="EndnoteTextChar">
    <w:name w:val="Endnote Text Char"/>
    <w:basedOn w:val="DefaultParagraphFont"/>
    <w:link w:val="EndnoteText"/>
    <w:semiHidden/>
    <w:rsid w:val="00C662BC"/>
    <w:rPr>
      <w:rFonts w:ascii="CG Times" w:hAnsi="CG Times"/>
      <w:snapToGrid w:val="0"/>
      <w:sz w:val="24"/>
      <w:lang w:val="en-US" w:eastAsia="en-US"/>
    </w:rPr>
  </w:style>
  <w:style w:type="character" w:styleId="UnresolvedMention">
    <w:name w:val="Unresolved Mention"/>
    <w:basedOn w:val="DefaultParagraphFont"/>
    <w:uiPriority w:val="99"/>
    <w:semiHidden/>
    <w:unhideWhenUsed/>
    <w:rsid w:val="000C4F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705642">
      <w:bodyDiv w:val="1"/>
      <w:marLeft w:val="0"/>
      <w:marRight w:val="0"/>
      <w:marTop w:val="0"/>
      <w:marBottom w:val="0"/>
      <w:divBdr>
        <w:top w:val="none" w:sz="0" w:space="0" w:color="auto"/>
        <w:left w:val="none" w:sz="0" w:space="0" w:color="auto"/>
        <w:bottom w:val="none" w:sz="0" w:space="0" w:color="auto"/>
        <w:right w:val="none" w:sz="0" w:space="0" w:color="auto"/>
      </w:divBdr>
    </w:div>
    <w:div w:id="1343625488">
      <w:bodyDiv w:val="1"/>
      <w:marLeft w:val="0"/>
      <w:marRight w:val="0"/>
      <w:marTop w:val="0"/>
      <w:marBottom w:val="0"/>
      <w:divBdr>
        <w:top w:val="none" w:sz="0" w:space="0" w:color="auto"/>
        <w:left w:val="none" w:sz="0" w:space="0" w:color="auto"/>
        <w:bottom w:val="none" w:sz="0" w:space="0" w:color="auto"/>
        <w:right w:val="none" w:sz="0" w:space="0" w:color="auto"/>
      </w:divBdr>
    </w:div>
    <w:div w:id="1549145182">
      <w:bodyDiv w:val="1"/>
      <w:marLeft w:val="0"/>
      <w:marRight w:val="0"/>
      <w:marTop w:val="0"/>
      <w:marBottom w:val="0"/>
      <w:divBdr>
        <w:top w:val="none" w:sz="0" w:space="0" w:color="auto"/>
        <w:left w:val="none" w:sz="0" w:space="0" w:color="auto"/>
        <w:bottom w:val="none" w:sz="0" w:space="0" w:color="auto"/>
        <w:right w:val="none" w:sz="0" w:space="0" w:color="auto"/>
      </w:divBdr>
    </w:div>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116858">
      <w:bodyDiv w:val="1"/>
      <w:marLeft w:val="0"/>
      <w:marRight w:val="0"/>
      <w:marTop w:val="0"/>
      <w:marBottom w:val="0"/>
      <w:divBdr>
        <w:top w:val="none" w:sz="0" w:space="0" w:color="auto"/>
        <w:left w:val="none" w:sz="0" w:space="0" w:color="auto"/>
        <w:bottom w:val="none" w:sz="0" w:space="0" w:color="auto"/>
        <w:right w:val="none" w:sz="0" w:space="0" w:color="auto"/>
      </w:divBdr>
    </w:div>
    <w:div w:id="1809937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w8\AppData\Local\Microsoft\Windows\Temporary%20Internet%20Files\Content.MSO\775A79C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BEBA587C03D224DB3C51DCF5D7E5D8A" ma:contentTypeVersion="1" ma:contentTypeDescription="Create a new document." ma:contentTypeScope="" ma:versionID="c3366d8a13f72805a88fdcdca53a6383">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FA99CAB-42AC-4403-9AFD-2D5C4C17065A}">
  <ds:schemaRefs>
    <ds:schemaRef ds:uri="http://schemas.openxmlformats.org/officeDocument/2006/bibliography"/>
  </ds:schemaRefs>
</ds:datastoreItem>
</file>

<file path=customXml/itemProps2.xml><?xml version="1.0" encoding="utf-8"?>
<ds:datastoreItem xmlns:ds="http://schemas.openxmlformats.org/officeDocument/2006/customXml" ds:itemID="{7E48B988-91E8-4CA1-B10A-19E11618EA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512426-2F74-4C1A-A59D-F5311FBEFB70}">
  <ds:schemaRefs>
    <ds:schemaRef ds:uri="http://schemas.microsoft.com/sharepoint/v3/contenttype/forms"/>
  </ds:schemaRefs>
</ds:datastoreItem>
</file>

<file path=customXml/itemProps4.xml><?xml version="1.0" encoding="utf-8"?>
<ds:datastoreItem xmlns:ds="http://schemas.openxmlformats.org/officeDocument/2006/customXml" ds:itemID="{C79B00AF-6429-4151-8FB6-BEF45C3DBF8F}">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775A79C5.dot</Template>
  <TotalTime>0</TotalTime>
  <Pages>8</Pages>
  <Words>1977</Words>
  <Characters>12545</Characters>
  <Application>Microsoft Office Word</Application>
  <DocSecurity>4</DocSecurity>
  <Lines>104</Lines>
  <Paragraphs>28</Paragraphs>
  <ScaleCrop>false</ScaleCrop>
  <Company>Southampton University</Company>
  <LinksUpToDate>false</LinksUpToDate>
  <CharactersWithSpaces>14494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 of Professional Specialist Area</dc:title>
  <dc:subject/>
  <dc:creator>Newton-Woof K.</dc:creator>
  <cp:keywords>V0.1</cp:keywords>
  <cp:lastModifiedBy>Holly Shergold</cp:lastModifiedBy>
  <cp:revision>2</cp:revision>
  <cp:lastPrinted>2008-01-14T09:11:00Z</cp:lastPrinted>
  <dcterms:created xsi:type="dcterms:W3CDTF">2023-05-17T09:19:00Z</dcterms:created>
  <dcterms:modified xsi:type="dcterms:W3CDTF">2023-05-17T09:19:00Z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0x0101003BEBA587C03D224DB3C51DCF5D7E5D8A</vt:lpwstr>
  </property>
</Properties>
</file>